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993"/>
        <w:gridCol w:w="7312"/>
        <w:gridCol w:w="735"/>
        <w:gridCol w:w="1053"/>
        <w:gridCol w:w="794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9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华文新魏" w:hAnsi="华文新魏" w:eastAsia="华文新魏" w:cs="华文新魏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广西水利电力职业技术学院课程思政示范课程制作服务参数清单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 购 项 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参考型号规格或配置技术参数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课堂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实录1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一、总体要求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结合项目制作要求，制作课堂实录视频。视频时长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分钟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提供0.5天的拍摄时间投入。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）根据课程内容完成视频脚本，脚本要精心设计，达到重点突出、思路清晰、内容生动有趣的要求。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）制作团队需至少由项目经理1名、导演/策划1名、摄影/摄像师2名、平面设计师1名、后期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名成员组成（提供相关人员社保证明及相关专业能力证明）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）项目经理具备课程建设项目视频制作统筹管理经验,熟悉课程建设流程视频的拍摄、制作及各个注意事项，能够指导教师在各个环节进行统筹跟进。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供应商需提供详细的课堂实录拍摄方案（包含拍摄设备和技术、拍摄流程、师生互动、后期制作等方面）和课件美化方案（包括风格、配色、字体、排版、动画、导航等方面）。</w:t>
            </w:r>
          </w:p>
          <w:p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六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需提供1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个往年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课程思政示范课程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样片示例。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二、视频拍摄要求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（一）拍摄场地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校园内采购方指定地点。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（二）拍摄形式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双机位(教室全景、讲台全景、教师特写、学生反打等)，须在真实的高校课堂环境中录制，录像环境光线充足、安静。教师衣着整洁，课件文字展示清楚，声音与画面清晰、流畅。需要在现场引导师生站位，运动路线等设计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（三）拍摄设备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1.摄像设备：使用多台广播级高清摄像机进行摄制。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2.录音设备：使用若干个专业指向性话筒，保证录音质量，没有杂音。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3.后期制作设备：使用相应的非线性编辑系统。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三、后期要求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（一）剪辑思路清晰合理，需根据表现剪辑插入PPT(老师明确不剪PPT除外)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（二）视频信号源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1.稳定性：全片图像同步性能稳定，无失步现象，CTL同步控制信号必须连续：图像无抖动跳跃，色彩无突变，编辑点处图像稳定。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2.信噪比：图像信噪比不低于55dB，无明显杂波。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3.色调：白平衡正确，无明显偏色，多机拍摄的镜头衔接处无明显色差。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（三）视频电平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（四）音频信号源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2.电平指标：-2db—-8db声音应无明显失真、放音过冲、过弱。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3.音频信噪比不低于48db。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4.声音和画面要求同步，无交流声或其他杂音等缺陷。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5.伴音清晰、饱满、圆润，无失真、噪声杂音干扰、音量忽大忽小现象。解说声与现场声无明显比例失调，解说声与背景音乐无明显比例失调。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（五）片头要求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时长5秒，蓝底白字，应包含“2023年广西高校课程思政示范课展示”、教师姓名、学校名称及学科、年级、题目、教材版本等信息。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四、合成要求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（一）视频压缩格式及技术参数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1.视频压缩采用H.264格式编码，MP4格式封装，每段视频文件大小不超过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500MB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2.视频码流率：动态码流的最高码率不高于1Mbps，最低码率不得低于1024Kbps（以比赛规则为准，取最大值）。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3.视频分辨率：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1920×1080（以比赛规则为准，取最大值）。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4.视频画幅宽高比：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16:9（以比赛规则为准）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5.视频帧率为25帧/秒。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6.扫描方式采用逐行扫描。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（二）音频压缩格式及技术参数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1.音频压缩采用H.264格式编码MP4格式封装，采样率48KHz，音频码流率128Kbps(恒定)。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必须是双声道，必须做混音处理，微课中的声音和画面要求同步，无交流声或其他杂音等缺陷，无明显失真、放音过冲、过弱。伴音清晰、饱满、圆润，无失真、噪声杂音干扰、音量忽大忽小现象。解说声与现场声、背景音乐无明显比例失调，音频信噪比不低于48dB。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、其他要求</w:t>
            </w:r>
          </w:p>
          <w:p>
            <w:pPr>
              <w:pStyle w:val="6"/>
              <w:widowControl/>
              <w:spacing w:before="60" w:after="6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为方便后期拍摄指导，拍摄公司所在地必须在南宁市，拍摄完毕需到校进行一对一指导修改作品，作品必须达到采购人要求方可提交。（提供房产证复印件及现场图片或场地租赁合同复印件及现场图片）。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提供相关专业领域专家对项目内容进行一对一指导服务，合同签订后需提供专家职称证书或者专业证书。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课堂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实录2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一、总体要求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结合项目制作要求，制作课堂实录视频。视频时长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分钟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天的拍摄时间投入。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）根据课程内容完成视频脚本，脚本要精心设计，达到重点突出、思路清晰、内容生动有趣的要求。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）制作团队需至少由项目经理1名、导演/策划1名、摄影/摄像师2名、平面设计师1名、后期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名成员组成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）项目经理具备课程建设项目视频制作统筹管理经验,熟悉课程建设流程视频的拍摄、制作及各个注意事项，能够指导教师在各个环节进行统筹跟进。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二、视频拍摄要求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（一）拍摄场地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校园内采购方指定地点。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（二）拍摄形式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双机位(教室全景、讲台全景、教师特写、学生反打等)，须在真实的高校课堂环境中录制，录像环境光线充足、安静。教师衣着整洁，课件文字展示清楚，声音与画面清晰、流畅。需要在现场引导师生站位，运动路线等设计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（三）拍摄设备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1.摄像设备：使用多台广播级高清摄像机进行摄制。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2.录音设备：使用若干个专业指向性话筒，保证录音质量，没有杂音。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3.后期制作设备：使用相应的非线性编辑系统。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三、后期要求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（一）剪辑思路清晰合理，需根据表现剪辑插入PPT(老师明确不剪PPT除外)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（二）视频信号源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1.稳定性：全片图像同步性能稳定，无失步现象，CTL同步控制信号必须连续：图像无抖动跳跃，色彩无突变，编辑点处图像稳定。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2.信噪比：图像信噪比不低于55dB，无明显杂波。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3.色调：白平衡正确，无明显偏色，多机拍摄的镜头衔接处无明显色差。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（三）视频电平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（四）音频信号源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2.电平指标：-2db—-8db声音应无明显失真、放音过冲、过弱。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3.音频信噪比不低于48db。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4.声音和画面要求同步，无交流声或其他杂音等缺陷。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5.伴音清晰、饱满、圆润，无失真、噪声杂音干扰、音量忽大忽小现象。解说声与现场声无明显比例失调，解说声与背景音乐无明显比例失调。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（五）片头要求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时长5秒，蓝底白字，应包含“2023年广西高校课程思政示范课展示”、教师姓名、学校名称及学科、年级、题目、教材版本等信息。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四、合成要求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（一）视频压缩格式及技术参数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1.视频压缩采用H.264格式编码，MP4格式封装，每段视频文件大小不超过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500MB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2.视频码流率：动态码流的最高码率不高于1Mbps，最低码率不得低于1024Kbps（以比赛规则为准，取最大值）。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3.视频分辨率：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1920×1080（以比赛规则为准，取最大值）。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4.视频画幅宽高比：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16:9（以比赛规则为准）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5.视频帧率为25帧/秒。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6.扫描方式采用逐行扫描。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（二）音频压缩格式及技术参数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1.音频压缩采用H.264格式编码MP4格式封装，采样率48KHz，音频码流率128Kbps(恒定)。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.必须是双声道，必须做混音处理，微课中的声音和画面要求同步，无交流声或其他杂音等缺陷，无明显失真、放音过冲、过弱。伴音清晰、饱满、圆润，无失真、噪声杂音干扰、音量忽大忽小现象。解说声与现场声、背景音乐无明显比例失调，音频信噪比不低于48dB。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五、PPT美化要求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PPT美化10页，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根据课程内容要求，结合老师需求进行设计。平面排版需与内容相符合，美化大方。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PPT设计内容为原创、不得抄袭，使用资料、图片、外景实拍、实验和表演等形象化教学手段，应符合教学内容要求，与讲授内容联系紧密，手段选用恰当。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PPT动画必须符合人体视觉感官,有节奏感，符合美学要求。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采用PPT或PPTX格式，不要使用PPS格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如果有内嵌音频、视频或动画，则应在相应目录单独提供--份未嵌入的文件。同时提供关于最佳播放效果的软件版本说明。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模板朴素、大方，颜色适宜,便于长时间观看。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在模板的适当位置标明课程名称、模块(章或节)序号与模块(章或节)的名称。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每页版面的字数不宜太多。正文字号应不小于24磅字,使用Windows系统默认字体。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内各级标题采用不同的字体和颜色，一张幻灯片上文字颜色限定在4种以内，注意文字与背景色的反差。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内容符合我国法律法规，尊重各民族风俗习惯，版权不存在争议。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(十一)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开发软件Powerpoint 运行环境windowXP、window7、window8、window10和移动终端。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对参赛教案、教学实施报告等参赛文档资料进行排版优化、封面制作美化等工作。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十三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排版风格需与内容相符合，美化大方。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十四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每个相同类型文档需做到设计排版风格统一。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十五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统一采用系统默认字体，字号大小适度, 引用的图片、图表清晰美观。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十六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相关图表的制作。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15分钟说课+3分钟课程简介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总体要求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制作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课程简介视频时长3分钟左右、</w:t>
            </w:r>
            <w:r>
              <w:rPr>
                <w:rFonts w:hint="eastAsia"/>
                <w:color w:val="auto"/>
                <w:sz w:val="21"/>
                <w:szCs w:val="21"/>
              </w:rPr>
              <w:t>说课视频时长为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</w:rPr>
              <w:t>分钟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服务内容包含真人实景出镜讲解、PPT课件美化、片头、字幕制作、影棚实景真人出镜拍摄等技术服务。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根据课程案例的介绍性文字稿制作完成脚本。脚本要精心设计，达到重点突出、思路清晰、内容生动有趣的要求。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" w:firstLineChars="7"/>
              <w:jc w:val="both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制作团队需至少由项目经理1名、导演/策划1名、摄影师2名、化妆1名、后期/动画3名成员组成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项目经理具备课程建设项目视频制作统筹管理经验,熟悉课程建设流程视频的拍摄、制作及各个注意事项，能够指导采购人在各个环节进行统筹跟进，因项目经理无经验或经验不足，导致教师无法按时完成任务的，由供应商负责所造成的损失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录制场地为学校智慧教室、演播室或外景实景等。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" w:firstLineChars="7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全片设计制作应符合采购人的要求，采购人有权要求修改直至满意。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" w:firstLineChars="7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成品形象不能出现跑形、景深、跳帧及光影上的错误。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录制方式及设备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视频拍摄模式：视频拍摄模式包括外景拍摄、课堂拍摄、虚拟演播厅（绿幕）、情境还原等。需提供专业录制摄影棚录，摄影棚光线充足、环境安静、整洁、贴合教学内容需求，可衬托被摄主体。避免在镜头中出现有广告嫌疑或与教学无关的标识与内容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根据视频内容视情况采用单机位、多机位拍摄等拍摄方式</w:t>
            </w:r>
            <w:r>
              <w:rPr>
                <w:rFonts w:hint="eastAsia"/>
                <w:color w:val="auto"/>
                <w:sz w:val="21"/>
                <w:szCs w:val="21"/>
              </w:rPr>
              <w:t>；定点拍摄使用三脚架等稳定辅材，进行拍摄视情况使用轨道、稳定器、专业影视灯光等辅助器材。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录像设备：摄像机要求使用4K高清数字设备。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录音设备：使用若干专业电容麦克风进行单人收音，保证录音质量，没有杂音。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现场导演要求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现场导演/摄影师需全程指导演员表演，动作标准、规范，果断明了；讲解精炼、声音清晰，状态积极、自信。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拍摄技术要求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拍摄的画面构图主体清晰，表达明确，合理运用基础构图法则。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景别选择合理，成组，能按照脚本设计进行构图拍摄。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白平衡正常，不偏色，不影响后期制作；画面光比均匀，能营造一定画面质感。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动线设计合理，能够符合脚本需求，推拉摇移的速度与时机需把控得当。保持画面全程稳定，水平、不抖动、焦点合实。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保证所有需要收集的音源全程收录并满足技术要求。声音不失真、音量保持在-6dB至+12dB之间，码率频率符合制作要求。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多媒体课件的制作及录制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拍摄时应针对实际情况选择适当的拍摄方式，与平面设计师统筹，确保成片中的多媒体演示及板书完整、清晰。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服装道具化妆要求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需提供化妆服务，并全程跟妆。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对被摄人员提供服装穿着建议。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实景外景拍摄时需对场景进行有效设计，规避不美观的元素。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道具的布置需与被摄内容相符。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后期制作技术要求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片头片尾不超过10秒，包括采购人需呈现的信息（LOGO、课程名称、讲次、主讲教师姓名、专业技术职务、版权单位、制作单位、录制时间等信息）；片头片尾特效的实现须流畅、合理、图像清晰，具有较强的可视性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后期剪辑需遵守镜头语言规则、节奏合理稳定，符合内容需要。需进行校色调色工作，使画面色彩呈现准确、美观。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字幕制作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>字幕应该具有良好的可读性，用字必须准确无误，不使用繁体字，字幕中不得出现不雅用语。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只有书名号及书名号中的标点、间隔号、连接号、具有特殊含意的词语的引号可以出现在字幕中，每屏字幕用空格代替标点表示语气停顿，以内容为断句的依据。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1"/>
                <w:szCs w:val="21"/>
              </w:rPr>
              <w:t>字幕应该与画面内容有良好的同步。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音视频信号源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>稳定性：全片图像同步性能稳定，无失步现象，CTL同步控制信号必须连续：图像无抖动跳跃，色彩无突变，编辑点处图像稳定。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信噪比：图像信噪比不低于55dB，无明显杂波。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1"/>
                <w:szCs w:val="21"/>
              </w:rPr>
              <w:t>色调：白平衡正确，无明显偏色，多机拍摄的镜头衔接处无明显色差。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21"/>
                <w:szCs w:val="21"/>
              </w:rPr>
              <w:t>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 w:val="21"/>
                <w:szCs w:val="21"/>
              </w:rPr>
              <w:t>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 w:val="21"/>
                <w:szCs w:val="21"/>
              </w:rPr>
              <w:t>电平指标：-2db—-8db声音应无明显失真、放音过冲、过弱；音频信噪比不低于48db。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color w:val="auto"/>
                <w:sz w:val="21"/>
                <w:szCs w:val="21"/>
              </w:rPr>
              <w:t>声音和画面要求同步，无交流声或其他杂音等缺陷。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</w:rPr>
              <w:t>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5" w:right="0"/>
              <w:jc w:val="both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七、视频编辑格式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制作完成的视频文件要求格式为MP4，采用H.264/AVC (MPEG—4 Part10)编码格式压缩;分辨率为1280x720（高清16:9拍摄），码率为1024Kbps(1Mbps），大小控制在500MB 以内。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总计金额：</w:t>
            </w:r>
          </w:p>
        </w:tc>
        <w:tc>
          <w:tcPr>
            <w:tcW w:w="111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合计金额（小写）：           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合计金额（大写）：</w:t>
            </w:r>
          </w:p>
        </w:tc>
      </w:tr>
    </w:tbl>
    <w:p/>
    <w:p>
      <w:pPr>
        <w:pStyle w:val="2"/>
        <w:rPr>
          <w:rFonts w:hint="default" w:asciiTheme="minorAscii" w:hAnsiTheme="minorAsci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报价公司（公司名称）：                          </w:t>
      </w:r>
      <w:r>
        <w:rPr>
          <w:rFonts w:hint="eastAsia" w:asciiTheme="minorAsci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         </w:t>
      </w:r>
      <w:r>
        <w:rPr>
          <w:rFonts w:hint="eastAsia" w:asciiTheme="minorAscii" w:hAnsiTheme="minorAsci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            联系人：        </w:t>
      </w:r>
      <w:r>
        <w:rPr>
          <w:rFonts w:hint="eastAsia" w:asciiTheme="minorAsci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hint="eastAsia" w:asciiTheme="minorAscii" w:hAnsiTheme="minorAsci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  联系电话：</w:t>
      </w:r>
    </w:p>
    <w:sectPr>
      <w:footerReference r:id="rId3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052D66B7"/>
    <w:rsid w:val="0A1C344D"/>
    <w:rsid w:val="0AE97ED1"/>
    <w:rsid w:val="0B1256C7"/>
    <w:rsid w:val="0D6E26DF"/>
    <w:rsid w:val="0EFE4407"/>
    <w:rsid w:val="10F0161D"/>
    <w:rsid w:val="1E8201AE"/>
    <w:rsid w:val="22500FA6"/>
    <w:rsid w:val="29981401"/>
    <w:rsid w:val="2BD826CE"/>
    <w:rsid w:val="38B573B7"/>
    <w:rsid w:val="47DE2865"/>
    <w:rsid w:val="47F049CB"/>
    <w:rsid w:val="4C6047D6"/>
    <w:rsid w:val="58E61C03"/>
    <w:rsid w:val="6B3C0001"/>
    <w:rsid w:val="6DC82862"/>
    <w:rsid w:val="7C2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kinsoku/>
      <w:ind w:firstLine="560" w:firstLineChars="200"/>
      <w:jc w:val="both"/>
    </w:pPr>
    <w:rPr>
      <w:rFonts w:cs="仿宋"/>
      <w:szCs w:val="28"/>
      <w:lang w:val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1592</Words>
  <Characters>1731</Characters>
  <Lines>0</Lines>
  <Paragraphs>0</Paragraphs>
  <TotalTime>69</TotalTime>
  <ScaleCrop>false</ScaleCrop>
  <LinksUpToDate>false</LinksUpToDate>
  <CharactersWithSpaces>1824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2023-06-05T01:44:00Z</dcterms:created>
  <dc:creator>JXPC-xz001</dc:creator>
  <cp:lastModifiedBy>Ace</cp:lastModifiedBy>
  <cp:lastPrinted>2023-07-06T02:02:00Z</cp:lastPrinted>
  <dcterms:modified xsi:type="dcterms:W3CDTF">2023-09-18T12:49:20Z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32B3724EE692424488B4A0BAFC318AA1_12</vt:lpwstr>
  </property>
</Properties>
</file>