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val="en-US"/>
        </w:rPr>
      </w:pPr>
    </w:p>
    <w:tbl>
      <w:tblPr>
        <w:tblStyle w:val="5"/>
        <w:tblW w:w="496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53"/>
        <w:gridCol w:w="2685"/>
        <w:gridCol w:w="3864"/>
        <w:gridCol w:w="570"/>
        <w:gridCol w:w="570"/>
        <w:gridCol w:w="826"/>
        <w:gridCol w:w="1116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Style w:val="16"/>
                <w:rFonts w:hint="default"/>
              </w:rPr>
              <w:t>土木建筑工程学院</w:t>
            </w:r>
            <w:r>
              <w:rPr>
                <w:rStyle w:val="16"/>
              </w:rPr>
              <w:t>教学能力比赛测量</w:t>
            </w:r>
            <w:r>
              <w:rPr>
                <w:rStyle w:val="16"/>
                <w:rFonts w:hint="default"/>
              </w:rPr>
              <w:t>设备</w:t>
            </w:r>
            <w:r>
              <w:rPr>
                <w:rStyle w:val="16"/>
                <w:rFonts w:hint="eastAsia" w:eastAsia="幼圆"/>
                <w:lang w:eastAsia="zh-CN"/>
              </w:rPr>
              <w:t>购置清单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序号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产品名称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品牌/型号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产品参数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数量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单位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FFFFFF"/>
                <w:sz w:val="20"/>
                <w:lang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单价</w:t>
            </w: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  <w:lang w:eastAsia="zh-CN"/>
              </w:rPr>
              <w:t>（元）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小计</w:t>
            </w:r>
          </w:p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FFFFFF"/>
                <w:sz w:val="20"/>
                <w:lang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  <w:lang w:eastAsia="zh-CN"/>
              </w:rPr>
              <w:t>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云帆RTK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南方测绘</w:t>
            </w:r>
            <w:r>
              <w:rPr>
                <w:rFonts w:hint="eastAsia" w:ascii="幼圆" w:hAnsi="幼圆" w:eastAsia="幼圆" w:cs="幼圆"/>
                <w:color w:val="000000"/>
                <w:sz w:val="20"/>
              </w:rPr>
              <w:t>/云帆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1、信号跟踪：全星座全频点，能够支持来自所有现行的和规划中的GNSS星座信号，1598通道，BDS-2:B1I、B2I、B3I，BDS-3:B1I、B3I、B1C、B2a、B2b，GPS: L1C/A,L2P,L2C,L5,L1C，GLONASS: G1,G2,G3，Galileo：E1,E5b,E5a,E5 AltBoc,E6c，SBAS：L1C/A,L5，QZSS：L1 、L2C、 L5，IRNSS：L5</w:t>
            </w:r>
          </w:p>
          <w:p>
            <w:pPr>
              <w:jc w:val="left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"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2、GNSS特性：定位输出频率1HZ～20HZ,初始化时间小于10秒，初始化可靠性 ＞99.99%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▲3、静态精度：平面精度：±(2.5+ 0.5×10-6×D) mm，高程精度：±(5+0.5×10-6×D) mm；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▲4、RTK精度：平面精度：±(8+ 1×10-6×D) mm，高程精度：±(15+1×10-6×D) mm；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▲5、GNSS辅助功能：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1）支持惯导倾斜测量功能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2）基站、移动站可互换，且使用效果一致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3）电子气泡，显示平整状态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4）温度传感器，智能温控技术，实时监控与调节主机温度；</w:t>
            </w:r>
          </w:p>
          <w:p>
            <w:pPr>
              <w:jc w:val="left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6、惯导系统：内置IMU惯性测量传感器，支持惯导倾斜测量功能，根据对中杆倾斜方向和角度自动校正坐标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1）倾斜角度0°～60°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2）倾斜补偿精度：1.8米杆，RMS:10mm+0.7mm/°tilt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3）IMU更新率200HZ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7、用户交互：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1）操作系统：Linux系统，内置网页；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2）主机采用单按键设计，支持一键设置工作模式；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3）含五个指示灯；1个5芯LEMO外接电源接口+RS232；Type-C接口，PD协议充电及数据传输；1个天线接口；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4）支持iVoice智能语音技术，智能状态播报、语音操作提示；默认支持中文、英语、韩语、俄语、葡萄牙语、西班牙语、土耳其语；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5）主机采用SoC平台设计；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6）web交互：支持WI-FI和USB模式访问接收机内置Web管理页面；通过网页设置主机工作模式、启动基准站、下载静态数据、固件升级等功能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8、硬件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1)尺寸:直径130mm×高80mm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2)重量:780g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3)材质:镁合金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4)工作温度：-25℃~+65℃；存储温度：-35℃~+80℃，抗100%冷凝；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5)湿度:抗100%冷凝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6防护等级不低于IP68；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7)防震:抗2米随杆跌落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8、主机电源：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▲1）内置7.2V不可拆卸6800mAh高性能电池，支持18小时持续作业；2）支持Type-C+PD极速闪充。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9通讯: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1)I/O接口:5芯 LEMO口（外接电源接口+RS232）,Type-C接口（充电及数据传输）,1个电台天线接口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2)内置一体化接收电台，工作频率 410-470MHz,通讯协议支持SOUTH、Farlink、TrimTalk、等，支持基站ID锁定；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3)蓝牙:Bluetooth 3.0/4.1，Bluetooth 2.1 + EDR标准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4)NFC：采用NFC无线通信技术，手簿与主机触碰即可实现蓝牙自动配对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▲10、WIFI：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1）Wi-Fi：802.11 b/g/n标准，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2）具有WiFi热点功能,任何智能终端均可接入接收机，对接收机进行功能配置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3）WIFI数据链：接收机可接入WIFI，通过WIFI进行差分数据播发或接收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▲11、无线通讯：内置通讯卡，三年免流量费；兼容各种cors系统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12、数据存储/传输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1）数据存储：4G内置存储，支持内存内存扩展；丰富的采样间隔，最高支持20HZ的原始观测数据采集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2）数据传输：支持USB、FTP下载、HTTP数据传输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3）数据格式：静态数据格式包括南方sth、Rinex2.01和Rinex3.02等多种格式；差分数据格式包括RTCM3.0、RTCM3.2输入和输出；GPS输出格式包括NMEA 0183、二进制码；网络模式支持VRS、FKP、MAC，支持NTRIP协议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13、手簿：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1）操作系统：Android11.0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2）超长待机不低于240小时，连续作业时间20小时以上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3）网络：GSM: 850/900/1800/1900；WCDMA：B1/B2/B4/B5/B8；LTE-TDD: B38/B39/B40/B41；LTE-FDD: B1/B2/B3/B4/B5/B7/B8/B12 /B13/B17/B20/B25/B26/B28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4）液晶屏：5.5英寸物理键盘：全功能数字/字幕键盘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5）摄像头：后置1300万像素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6）三防：IP68；抗1.8m跌落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14、能与地面站软件进行联动，平台数据云端同步到像控之星；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15、支持手工绘制或导入KML格式文件为测区，可进行点测量、控制点测量模式的切换；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16、支持加载百度、天地图等在线地图，可在地图上进行像控点进行预选、标记的功能；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▲17、支持生成自定义宽度格网辅助像控采集和像控预选功能（提供该功能截图）；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▲18、持单次采集或多次平滑采集的控制点采集模式；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19、支持影像略图、近景、远景照片的自动匹配，可生成照片位置、天气、经纬度的水印；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▲20、配套像控助手进行像控点点之记报告导出和定制模板功能（提供该功能截图）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21、配套像控助手进行测区、格网、像控点预选功能；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22、支持进度上报功能，配套软件可以进行进度监测功能；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▲23、测图功能:具有多测尺功能野外现场测图，测图成果符合2017图式，能直接导入CASS软件（提供功能照片）；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▲24、须自带测绘地理信息数据获取与处理职业技能等级认证考试软件（RTK实操）（提供该项功能照片）；</w:t>
            </w:r>
          </w:p>
          <w:p>
            <w:pPr>
              <w:jc w:val="left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▲25、单套配置：主机1台，对中杆1根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套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幼圆" w:hAnsi="幼圆" w:eastAsia="幼圆" w:cs="幼圆"/>
                <w:color w:val="000000"/>
                <w:sz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技术服务费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/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</w:t>
            </w:r>
            <w:r>
              <w:rPr>
                <w:rFonts w:ascii="宋体" w:hAnsi="宋体" w:cs="宋体"/>
                <w:color w:val="000000"/>
                <w:szCs w:val="21"/>
              </w:rPr>
              <w:t>ORS永久账号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sz w:val="20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</w:t>
            </w:r>
            <w:r>
              <w:rPr>
                <w:rFonts w:hint="eastAsia" w:ascii="幼圆" w:hAnsi="幼圆" w:eastAsia="幼圆" w:cs="幼圆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个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（元）</w:t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                     联系人：            联系电话：</w:t>
      </w:r>
    </w:p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01AE30FF"/>
    <w:rsid w:val="0A29429C"/>
    <w:rsid w:val="2DDF5FED"/>
    <w:rsid w:val="496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  <w:lang w:val="zh-CN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6"/>
    <w:qFormat/>
    <w:uiPriority w:val="0"/>
    <w:rPr>
      <w:rFonts w:hint="eastAsia" w:ascii="幼圆" w:hAnsi="幼圆" w:eastAsia="幼圆" w:cs="幼圆"/>
      <w:b/>
      <w:bCs/>
      <w:color w:val="FFFFFF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幼圆" w:hAnsi="幼圆" w:eastAsia="幼圆" w:cs="幼圆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8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5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  <w:vertAlign w:val="superscript"/>
    </w:rPr>
  </w:style>
  <w:style w:type="character" w:customStyle="1" w:styleId="13">
    <w:name w:val="font71"/>
    <w:basedOn w:val="6"/>
    <w:qFormat/>
    <w:uiPriority w:val="0"/>
    <w:rPr>
      <w:rFonts w:hint="eastAsia" w:ascii="幼圆" w:hAnsi="幼圆" w:eastAsia="幼圆" w:cs="幼圆"/>
      <w:b/>
      <w:bCs/>
      <w:color w:val="000000"/>
      <w:sz w:val="22"/>
      <w:szCs w:val="22"/>
      <w:u w:val="none"/>
    </w:rPr>
  </w:style>
  <w:style w:type="character" w:customStyle="1" w:styleId="14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31"/>
    <w:basedOn w:val="6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  <w:style w:type="character" w:customStyle="1" w:styleId="17">
    <w:name w:val="页眉 Char"/>
    <w:basedOn w:val="6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1677</Words>
  <Characters>2308</Characters>
  <Paragraphs>103</Paragraphs>
  <TotalTime>13</TotalTime>
  <ScaleCrop>false</ScaleCrop>
  <LinksUpToDate>false</LinksUpToDate>
  <CharactersWithSpaces>2398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2023-07-31T01:45:00Z</dcterms:created>
  <dc:creator>陈惠渝</dc:creator>
  <cp:lastModifiedBy>Ace</cp:lastModifiedBy>
  <dcterms:modified xsi:type="dcterms:W3CDTF">2023-10-09T02:26:10Z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E8896938845C43E3AA293B5D3180FE51_13</vt:lpwstr>
  </property>
</Properties>
</file>