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kern w:val="0"/>
          <w:sz w:val="28"/>
          <w:szCs w:val="28"/>
          <w:lang w:bidi="ar"/>
        </w:rPr>
      </w:pPr>
      <w:r>
        <w:rPr>
          <w:rFonts w:hint="eastAsia" w:ascii="宋体" w:hAnsi="宋体" w:eastAsia="宋体" w:cs="宋体"/>
          <w:i w:val="0"/>
          <w:iCs w:val="0"/>
          <w:color w:val="000000"/>
          <w:kern w:val="0"/>
          <w:sz w:val="32"/>
          <w:szCs w:val="32"/>
          <w:u w:val="none"/>
          <w:lang w:val="en-US" w:eastAsia="zh-CN" w:bidi="ar"/>
        </w:rPr>
        <w:t>食堂采购电视机需求清单</w:t>
      </w:r>
    </w:p>
    <w:tbl>
      <w:tblPr>
        <w:tblStyle w:val="2"/>
        <w:tblW w:w="5106" w:type="pct"/>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1550"/>
        <w:gridCol w:w="8015"/>
        <w:gridCol w:w="687"/>
        <w:gridCol w:w="637"/>
        <w:gridCol w:w="1108"/>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一、技术参数要求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品牌型号</w:t>
            </w:r>
          </w:p>
        </w:tc>
        <w:tc>
          <w:tcPr>
            <w:tcW w:w="27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产品描述</w:t>
            </w:r>
          </w:p>
        </w:tc>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电视机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海信/Hisense 70E3F   </w:t>
            </w:r>
          </w:p>
        </w:tc>
        <w:tc>
          <w:tcPr>
            <w:tcW w:w="2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品牌型号：海信电视70E3F 70英寸4K超清智慧屏 超薄全面屏远场语音智能液晶平板教育电视机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主要参数配置：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★1、CPU：4核CA53，GPU：2核Mail G52，运行内存：1.5GB  存储内存：16GB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★2、4K HDR 超高清画质，10.7亿色彩，支持HDR 10解码，屏幕比：16:9，分辨率：3840*2160，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3、遥控距离：3.5-4m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4、网络连接方式：有线/无线网络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5、接口：USB2.0 接口2个、HDMI2.0接口2个，支持数字RF接口，支持模拟RF接口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6、支持DOLBY MS12和DTSM6双解码，内置2×10W大功率音响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7、支持智能互联、AI智能声控、一键投屏等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8、支持奇异果TV、极光TV、芒果TV、CIBN酷喵影视四大主流视屏平台，提供海量优质热门资源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9、包电视挂架、包安装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auto"/>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auto"/>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auto"/>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auto"/>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r>
    </w:tbl>
    <w:tbl>
      <w:tblPr>
        <w:tblStyle w:val="2"/>
        <w:tblpPr w:leftFromText="180" w:rightFromText="180" w:vertAnchor="text" w:horzAnchor="page" w:tblpX="1386" w:tblpY="300"/>
        <w:tblOverlap w:val="never"/>
        <w:tblW w:w="14244" w:type="dxa"/>
        <w:tblInd w:w="0" w:type="dxa"/>
        <w:tblLayout w:type="fixed"/>
        <w:tblCellMar>
          <w:top w:w="0" w:type="dxa"/>
          <w:left w:w="108" w:type="dxa"/>
          <w:bottom w:w="0" w:type="dxa"/>
          <w:right w:w="108" w:type="dxa"/>
        </w:tblCellMar>
      </w:tblPr>
      <w:tblGrid>
        <w:gridCol w:w="2030"/>
        <w:gridCol w:w="12214"/>
      </w:tblGrid>
      <w:tr>
        <w:tblPrEx>
          <w:tblCellMar>
            <w:top w:w="0" w:type="dxa"/>
            <w:left w:w="108" w:type="dxa"/>
            <w:bottom w:w="0" w:type="dxa"/>
            <w:right w:w="108" w:type="dxa"/>
          </w:tblCellMar>
        </w:tblPrEx>
        <w:trPr>
          <w:trHeight w:val="567" w:hRule="atLeast"/>
        </w:trPr>
        <w:tc>
          <w:tcPr>
            <w:tcW w:w="14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二、商务服务要求表</w:t>
            </w:r>
          </w:p>
        </w:tc>
      </w:tr>
      <w:tr>
        <w:tblPrEx>
          <w:tblCellMar>
            <w:top w:w="0" w:type="dxa"/>
            <w:left w:w="108" w:type="dxa"/>
            <w:bottom w:w="0" w:type="dxa"/>
            <w:right w:w="108" w:type="dxa"/>
          </w:tblCellMar>
        </w:tblPrEx>
        <w:trPr>
          <w:trHeight w:val="76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r>
              <w:rPr>
                <w:rStyle w:val="7"/>
                <w:rFonts w:hint="eastAsia" w:ascii="宋体" w:hAnsi="宋体" w:eastAsia="宋体" w:cs="宋体"/>
                <w:color w:val="auto"/>
                <w:sz w:val="24"/>
                <w:szCs w:val="24"/>
                <w:lang w:bidi="ar"/>
              </w:rPr>
              <w:t>交货时间及地点</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bidi w:val="0"/>
              <w:snapToGrid w:val="0"/>
              <w:spacing w:line="32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交货期：</w:t>
            </w:r>
            <w:r>
              <w:rPr>
                <w:rFonts w:hint="eastAsia" w:ascii="宋体" w:hAnsi="宋体" w:eastAsia="宋体" w:cs="宋体"/>
                <w:kern w:val="0"/>
                <w:sz w:val="24"/>
                <w:szCs w:val="24"/>
                <w:lang w:eastAsia="zh-CN" w:bidi="ar"/>
              </w:rPr>
              <w:t>成交后</w:t>
            </w: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5</w:t>
            </w:r>
            <w:r>
              <w:rPr>
                <w:rFonts w:hint="eastAsia" w:ascii="宋体" w:hAnsi="宋体" w:eastAsia="宋体" w:cs="宋体"/>
                <w:kern w:val="0"/>
                <w:sz w:val="24"/>
                <w:szCs w:val="24"/>
                <w:lang w:bidi="ar"/>
              </w:rPr>
              <w:t>个</w:t>
            </w:r>
            <w:r>
              <w:rPr>
                <w:rFonts w:hint="eastAsia" w:ascii="宋体" w:hAnsi="宋体" w:eastAsia="宋体" w:cs="宋体"/>
                <w:kern w:val="0"/>
                <w:sz w:val="24"/>
                <w:szCs w:val="24"/>
                <w:lang w:val="en-US" w:eastAsia="zh-CN" w:bidi="ar"/>
              </w:rPr>
              <w:t>日历日</w:t>
            </w:r>
            <w:r>
              <w:rPr>
                <w:rFonts w:hint="eastAsia" w:ascii="宋体" w:hAnsi="宋体" w:eastAsia="宋体" w:cs="宋体"/>
                <w:kern w:val="0"/>
                <w:sz w:val="24"/>
                <w:szCs w:val="24"/>
                <w:lang w:bidi="ar"/>
              </w:rPr>
              <w:t>内交货并安装调试完毕。</w:t>
            </w:r>
          </w:p>
          <w:p>
            <w:pPr>
              <w:keepNext w:val="0"/>
              <w:keepLines w:val="0"/>
              <w:pageBreakBefore w:val="0"/>
              <w:widowControl/>
              <w:numPr>
                <w:ilvl w:val="0"/>
                <w:numId w:val="0"/>
              </w:numPr>
              <w:kinsoku/>
              <w:wordWrap/>
              <w:overflowPunct/>
              <w:topLinePunct w:val="0"/>
              <w:bidi w:val="0"/>
              <w:snapToGrid w:val="0"/>
              <w:spacing w:line="320" w:lineRule="exact"/>
              <w:jc w:val="left"/>
              <w:textAlignment w:val="center"/>
              <w:rPr>
                <w:rFonts w:hint="eastAsia" w:ascii="宋体" w:hAnsi="宋体" w:eastAsia="宋体" w:cs="宋体"/>
                <w:sz w:val="24"/>
                <w:szCs w:val="24"/>
              </w:rPr>
            </w:pPr>
            <w:r>
              <w:rPr>
                <w:rStyle w:val="7"/>
                <w:rFonts w:hint="eastAsia" w:ascii="宋体" w:hAnsi="宋体" w:eastAsia="宋体" w:cs="宋体"/>
                <w:color w:val="auto"/>
                <w:sz w:val="24"/>
                <w:szCs w:val="24"/>
                <w:lang w:bidi="ar"/>
              </w:rPr>
              <w:t>2.交货地点：</w:t>
            </w:r>
            <w:r>
              <w:rPr>
                <w:rFonts w:hint="eastAsia" w:ascii="宋体" w:hAnsi="宋体" w:eastAsia="宋体" w:cs="宋体"/>
                <w:sz w:val="24"/>
                <w:szCs w:val="24"/>
              </w:rPr>
              <w:t>广西南宁市采购人指定地点</w:t>
            </w:r>
            <w:r>
              <w:rPr>
                <w:rStyle w:val="7"/>
                <w:rFonts w:hint="eastAsia" w:ascii="宋体" w:hAnsi="宋体" w:eastAsia="宋体" w:cs="宋体"/>
                <w:color w:val="auto"/>
                <w:sz w:val="24"/>
                <w:szCs w:val="24"/>
                <w:lang w:bidi="ar"/>
              </w:rPr>
              <w:t>。</w:t>
            </w:r>
          </w:p>
        </w:tc>
      </w:tr>
      <w:tr>
        <w:tblPrEx>
          <w:tblCellMar>
            <w:top w:w="0" w:type="dxa"/>
            <w:left w:w="108" w:type="dxa"/>
            <w:bottom w:w="0" w:type="dxa"/>
            <w:right w:w="108" w:type="dxa"/>
          </w:tblCellMar>
        </w:tblPrEx>
        <w:trPr>
          <w:trHeight w:val="76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r>
              <w:rPr>
                <w:rStyle w:val="7"/>
                <w:rFonts w:hint="eastAsia" w:ascii="宋体" w:hAnsi="宋体" w:eastAsia="宋体" w:cs="宋体"/>
                <w:color w:val="auto"/>
                <w:sz w:val="24"/>
                <w:szCs w:val="24"/>
                <w:lang w:bidi="ar"/>
              </w:rPr>
              <w:t>质保期</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sz w:val="24"/>
                <w:szCs w:val="24"/>
              </w:rPr>
            </w:pPr>
            <w:r>
              <w:rPr>
                <w:rStyle w:val="7"/>
                <w:rFonts w:hint="eastAsia" w:ascii="宋体" w:hAnsi="宋体" w:eastAsia="宋体" w:cs="宋体"/>
                <w:color w:val="auto"/>
                <w:sz w:val="24"/>
                <w:szCs w:val="24"/>
                <w:lang w:bidi="ar"/>
              </w:rPr>
              <w:t>按国家有关规定或厂家承诺实行“三包”，</w:t>
            </w:r>
            <w:r>
              <w:rPr>
                <w:rFonts w:hint="eastAsia" w:ascii="宋体" w:hAnsi="宋体" w:eastAsia="宋体" w:cs="宋体"/>
                <w:kern w:val="0"/>
                <w:sz w:val="24"/>
                <w:szCs w:val="24"/>
                <w:lang w:bidi="ar"/>
              </w:rPr>
              <w:t>质保期从验收合格之日起整机不少于</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年（技术参数中有特别指明质保期的按参数要求</w:t>
            </w:r>
            <w:r>
              <w:rPr>
                <w:rFonts w:hint="eastAsia" w:ascii="宋体" w:hAnsi="宋体" w:eastAsia="宋体" w:cs="宋体"/>
                <w:kern w:val="0"/>
                <w:sz w:val="24"/>
                <w:szCs w:val="24"/>
                <w:lang w:eastAsia="zh-CN" w:bidi="ar"/>
              </w:rPr>
              <w:t>，厂家质保期高于采购要求的按厂家质保</w:t>
            </w:r>
            <w:r>
              <w:rPr>
                <w:rFonts w:hint="eastAsia" w:ascii="宋体" w:hAnsi="宋体" w:eastAsia="宋体" w:cs="宋体"/>
                <w:kern w:val="0"/>
                <w:sz w:val="24"/>
                <w:szCs w:val="24"/>
                <w:lang w:bidi="ar"/>
              </w:rPr>
              <w:t>）</w:t>
            </w:r>
            <w:r>
              <w:rPr>
                <w:rStyle w:val="7"/>
                <w:rFonts w:hint="eastAsia" w:ascii="宋体" w:hAnsi="宋体" w:eastAsia="宋体" w:cs="宋体"/>
                <w:color w:val="auto"/>
                <w:sz w:val="24"/>
                <w:szCs w:val="24"/>
                <w:lang w:bidi="ar"/>
              </w:rPr>
              <w:t>，质保期内全免费上门维修、免费更换零部件；质保期过后提供终身维护、免费升级服务。</w:t>
            </w:r>
          </w:p>
        </w:tc>
      </w:tr>
      <w:tr>
        <w:tblPrEx>
          <w:tblCellMar>
            <w:top w:w="0" w:type="dxa"/>
            <w:left w:w="108" w:type="dxa"/>
            <w:bottom w:w="0" w:type="dxa"/>
            <w:right w:w="108" w:type="dxa"/>
          </w:tblCellMar>
        </w:tblPrEx>
        <w:trPr>
          <w:trHeight w:val="29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▲产品质量与售后服务要求</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1、供应商必须能实质性满足采购产品参数要求（所投产品应完全</w:t>
            </w:r>
            <w:r>
              <w:rPr>
                <w:rFonts w:hint="eastAsia" w:ascii="宋体" w:hAnsi="宋体" w:eastAsia="宋体" w:cs="宋体"/>
                <w:sz w:val="24"/>
                <w:szCs w:val="24"/>
                <w:lang w:val="en-US" w:eastAsia="zh-CN"/>
              </w:rPr>
              <w:t>满足</w:t>
            </w:r>
            <w:r>
              <w:rPr>
                <w:rFonts w:hint="eastAsia" w:ascii="宋体" w:hAnsi="宋体" w:eastAsia="宋体" w:cs="宋体"/>
                <w:sz w:val="24"/>
                <w:szCs w:val="24"/>
              </w:rPr>
              <w:t>或优于采购参数要求），</w:t>
            </w:r>
            <w:r>
              <w:rPr>
                <w:rFonts w:hint="eastAsia" w:ascii="宋体" w:hAnsi="宋体" w:eastAsia="宋体" w:cs="宋体"/>
                <w:sz w:val="24"/>
                <w:szCs w:val="24"/>
                <w:lang w:eastAsia="zh-CN"/>
              </w:rPr>
              <w:t>能</w:t>
            </w:r>
            <w:r>
              <w:rPr>
                <w:rFonts w:hint="eastAsia" w:ascii="宋体" w:hAnsi="宋体" w:eastAsia="宋体" w:cs="宋体"/>
                <w:sz w:val="24"/>
                <w:szCs w:val="24"/>
              </w:rPr>
              <w:t>提供所投产品</w:t>
            </w:r>
            <w:r>
              <w:rPr>
                <w:rFonts w:hint="eastAsia" w:ascii="宋体" w:hAnsi="宋体" w:eastAsia="宋体" w:cs="宋体"/>
                <w:sz w:val="24"/>
                <w:szCs w:val="24"/>
                <w:lang w:eastAsia="zh-CN"/>
              </w:rPr>
              <w:t>的原厂</w:t>
            </w:r>
            <w:r>
              <w:rPr>
                <w:rFonts w:hint="eastAsia" w:ascii="宋体" w:hAnsi="宋体" w:eastAsia="宋体" w:cs="宋体"/>
                <w:sz w:val="24"/>
                <w:szCs w:val="24"/>
              </w:rPr>
              <w:t>售后服务（</w:t>
            </w:r>
            <w:r>
              <w:rPr>
                <w:rFonts w:hint="eastAsia" w:ascii="宋体" w:hAnsi="宋体" w:eastAsia="宋体" w:cs="宋体"/>
                <w:sz w:val="24"/>
                <w:szCs w:val="24"/>
                <w:lang w:eastAsia="zh-CN"/>
              </w:rPr>
              <w:t>竞标时</w:t>
            </w:r>
            <w:r>
              <w:rPr>
                <w:rFonts w:hint="eastAsia" w:ascii="宋体" w:hAnsi="宋体" w:eastAsia="宋体" w:cs="宋体"/>
                <w:sz w:val="24"/>
                <w:szCs w:val="24"/>
              </w:rPr>
              <w:t>需</w:t>
            </w:r>
            <w:r>
              <w:rPr>
                <w:rFonts w:hint="eastAsia" w:ascii="宋体" w:hAnsi="宋体" w:eastAsia="宋体" w:cs="宋体"/>
                <w:sz w:val="24"/>
                <w:szCs w:val="24"/>
                <w:lang w:eastAsia="zh-CN"/>
              </w:rPr>
              <w:t>提供针对本项目的售后服务</w:t>
            </w:r>
            <w:r>
              <w:rPr>
                <w:rFonts w:hint="eastAsia" w:ascii="宋体" w:hAnsi="宋体" w:eastAsia="宋体" w:cs="宋体"/>
                <w:sz w:val="24"/>
                <w:szCs w:val="24"/>
              </w:rPr>
              <w:t>承诺书</w:t>
            </w:r>
            <w:r>
              <w:rPr>
                <w:rFonts w:hint="eastAsia" w:ascii="宋体" w:hAnsi="宋体" w:eastAsia="宋体" w:cs="宋体"/>
                <w:sz w:val="24"/>
                <w:szCs w:val="24"/>
                <w:lang w:eastAsia="zh-CN"/>
              </w:rPr>
              <w:t>并</w:t>
            </w:r>
            <w:r>
              <w:rPr>
                <w:rFonts w:hint="eastAsia" w:ascii="宋体" w:hAnsi="宋体" w:eastAsia="宋体" w:cs="宋体"/>
                <w:sz w:val="24"/>
                <w:szCs w:val="24"/>
              </w:rPr>
              <w:t>加盖供应商公章），避免假冒伪劣产品；对不能满足参数要求，或者无法正常交货影响业主使用的，可作为废标处理，并按规定对投标公司予以处罚和进行网上通报处理。</w:t>
            </w:r>
          </w:p>
          <w:p>
            <w:pPr>
              <w:keepNext w:val="0"/>
              <w:keepLines w:val="0"/>
              <w:pageBreakBefore w:val="0"/>
              <w:widowControl/>
              <w:kinsoku/>
              <w:wordWrap/>
              <w:overflowPunct/>
              <w:topLinePunct w:val="0"/>
              <w:bidi w:val="0"/>
              <w:snapToGrid w:val="0"/>
              <w:spacing w:line="320" w:lineRule="exact"/>
              <w:ind w:firstLine="480" w:firstLineChars="200"/>
              <w:rPr>
                <w:rFonts w:hint="eastAsia" w:ascii="宋体" w:hAnsi="宋体" w:eastAsia="宋体" w:cs="宋体"/>
                <w:sz w:val="24"/>
                <w:szCs w:val="24"/>
              </w:rPr>
            </w:pPr>
            <w:r>
              <w:rPr>
                <w:rStyle w:val="7"/>
                <w:rFonts w:hint="eastAsia" w:ascii="宋体" w:hAnsi="宋体" w:eastAsia="宋体" w:cs="宋体"/>
                <w:color w:val="auto"/>
                <w:sz w:val="24"/>
                <w:szCs w:val="24"/>
                <w:lang w:bidi="ar"/>
              </w:rPr>
              <w:t>2、</w:t>
            </w:r>
            <w:r>
              <w:rPr>
                <w:rFonts w:hint="eastAsia" w:ascii="宋体" w:hAnsi="宋体" w:eastAsia="宋体" w:cs="宋体"/>
                <w:sz w:val="24"/>
                <w:szCs w:val="24"/>
              </w:rPr>
              <w:t>验收时，采购方将严格按照采购文件要求进行验收。验收不合格的，按虚假应标处理，成交供应商需承担被采购人终止合同的一切风险和费用。</w:t>
            </w:r>
          </w:p>
          <w:p>
            <w:pPr>
              <w:keepNext w:val="0"/>
              <w:keepLines w:val="0"/>
              <w:pageBreakBefore w:val="0"/>
              <w:widowControl/>
              <w:kinsoku/>
              <w:wordWrap/>
              <w:overflowPunct/>
              <w:topLinePunct w:val="0"/>
              <w:bidi w:val="0"/>
              <w:snapToGrid w:val="0"/>
              <w:spacing w:line="320" w:lineRule="exact"/>
              <w:ind w:firstLine="480" w:firstLineChars="200"/>
              <w:jc w:val="left"/>
              <w:textAlignment w:val="center"/>
              <w:rPr>
                <w:rFonts w:hint="eastAsia" w:ascii="宋体" w:hAnsi="宋体" w:eastAsia="宋体" w:cs="宋体"/>
                <w:sz w:val="24"/>
                <w:szCs w:val="24"/>
              </w:rPr>
            </w:pPr>
            <w:r>
              <w:rPr>
                <w:rStyle w:val="7"/>
                <w:rFonts w:hint="eastAsia" w:ascii="宋体" w:hAnsi="宋体" w:eastAsia="宋体" w:cs="宋体"/>
                <w:color w:val="auto"/>
                <w:sz w:val="24"/>
                <w:szCs w:val="24"/>
                <w:lang w:bidi="ar"/>
              </w:rPr>
              <w:t>3、故障响应时间：</w:t>
            </w:r>
            <w:r>
              <w:rPr>
                <w:rFonts w:hint="eastAsia" w:ascii="宋体" w:hAnsi="宋体" w:eastAsia="宋体" w:cs="宋体"/>
                <w:kern w:val="0"/>
                <w:sz w:val="24"/>
                <w:szCs w:val="24"/>
                <w:lang w:bidi="ar"/>
              </w:rPr>
              <w:t>成交供应商收到采购人的故障维修通知2小时内到达现场进行维修， 4小时内排除故障，特殊故障第一时间以书面形式通知采购人并制定维修方案及确定故障排除的时间。</w:t>
            </w:r>
          </w:p>
        </w:tc>
      </w:tr>
      <w:tr>
        <w:tblPrEx>
          <w:tblCellMar>
            <w:top w:w="0" w:type="dxa"/>
            <w:left w:w="108" w:type="dxa"/>
            <w:bottom w:w="0" w:type="dxa"/>
            <w:right w:w="108" w:type="dxa"/>
          </w:tblCellMar>
        </w:tblPrEx>
        <w:trPr>
          <w:trHeight w:val="852"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Style w:val="7"/>
                <w:rFonts w:hint="eastAsia" w:ascii="宋体" w:hAnsi="宋体" w:eastAsia="宋体" w:cs="宋体"/>
                <w:color w:val="auto"/>
                <w:sz w:val="24"/>
                <w:szCs w:val="24"/>
                <w:lang w:bidi="ar"/>
              </w:rPr>
              <w:t>付款方式</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项目全部货物服务实施安装、调试完毕，经采购人最终验收合格后，中标人开具增值税发票给采购人，采购人在收到发票后10个工作日内一次性支付全部货款。</w:t>
            </w:r>
          </w:p>
        </w:tc>
      </w:tr>
      <w:tr>
        <w:tblPrEx>
          <w:tblCellMar>
            <w:top w:w="0" w:type="dxa"/>
            <w:left w:w="108" w:type="dxa"/>
            <w:bottom w:w="0" w:type="dxa"/>
            <w:right w:w="108" w:type="dxa"/>
          </w:tblCellMar>
        </w:tblPrEx>
        <w:trPr>
          <w:trHeight w:val="2165"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r>
              <w:rPr>
                <w:rStyle w:val="7"/>
                <w:rFonts w:hint="eastAsia" w:ascii="宋体" w:hAnsi="宋体" w:eastAsia="宋体" w:cs="宋体"/>
                <w:color w:val="auto"/>
                <w:sz w:val="24"/>
                <w:szCs w:val="24"/>
                <w:lang w:bidi="ar"/>
              </w:rPr>
              <w:t>验收要求</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eastAsia="zh-CN" w:bidi="ar"/>
              </w:rPr>
              <w:t>本项目为交钥匙工程，成交供应商应</w:t>
            </w:r>
            <w:r>
              <w:rPr>
                <w:rFonts w:hint="eastAsia" w:ascii="宋体" w:hAnsi="宋体" w:eastAsia="宋体" w:cs="宋体"/>
                <w:kern w:val="0"/>
                <w:sz w:val="24"/>
                <w:szCs w:val="24"/>
                <w:lang w:bidi="ar"/>
              </w:rPr>
              <w:t>免费送货到采购人指定地点，并按采购人指定的安装地点完成设备的安装与调试。</w:t>
            </w:r>
          </w:p>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eastAsia="zh-CN" w:bidi="ar"/>
              </w:rPr>
              <w:t>成交供应商</w:t>
            </w:r>
            <w:r>
              <w:rPr>
                <w:rFonts w:hint="eastAsia" w:ascii="宋体" w:hAnsi="宋体" w:eastAsia="宋体" w:cs="宋体"/>
                <w:kern w:val="0"/>
                <w:sz w:val="24"/>
                <w:szCs w:val="24"/>
                <w:lang w:bidi="ar"/>
              </w:rPr>
              <w:t>完成设备安装与调试后，需对拟交付的合同成果及其组件进行自检并提出书面验收申请，经采购人同意后共同组织验收，签写相应验收意见并签名确认。如对验收存在异议的，可聘请第三方按合同约定组织验收。</w:t>
            </w:r>
          </w:p>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3.货物（设备）验收合格，项目约定产品或服务方可正式交接，双方对相关货物清单、随机附件及验收结论意见书等书面材料进行清点签字后，作为项目的最终验收。</w:t>
            </w:r>
          </w:p>
          <w:p>
            <w:pPr>
              <w:keepNext w:val="0"/>
              <w:keepLines w:val="0"/>
              <w:pageBreakBefore w:val="0"/>
              <w:widowControl/>
              <w:kinsoku/>
              <w:wordWrap/>
              <w:overflowPunct/>
              <w:topLinePunct w:val="0"/>
              <w:bidi w:val="0"/>
              <w:snapToGrid w:val="0"/>
              <w:spacing w:line="32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4.验收费用：验收所产生的劳务费、检验费及相关发生的全部费用均由成交人承担。</w:t>
            </w:r>
          </w:p>
        </w:tc>
      </w:tr>
      <w:tr>
        <w:tblPrEx>
          <w:tblCellMar>
            <w:top w:w="0" w:type="dxa"/>
            <w:left w:w="108" w:type="dxa"/>
            <w:bottom w:w="0" w:type="dxa"/>
            <w:right w:w="108" w:type="dxa"/>
          </w:tblCellMar>
        </w:tblPrEx>
        <w:trPr>
          <w:trHeight w:val="148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val="0"/>
              <w:spacing w:line="32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其他要求</w:t>
            </w:r>
          </w:p>
        </w:tc>
        <w:tc>
          <w:tcPr>
            <w:tcW w:w="1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line="32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w:t>
            </w:r>
            <w:r>
              <w:rPr>
                <w:rFonts w:hint="eastAsia" w:ascii="宋体" w:hAnsi="宋体" w:eastAsia="宋体" w:cs="宋体"/>
                <w:sz w:val="24"/>
                <w:szCs w:val="24"/>
                <w:lang w:val="en-US" w:eastAsia="zh-CN"/>
              </w:rPr>
              <w:t>报价要求</w:t>
            </w:r>
            <w:r>
              <w:rPr>
                <w:rFonts w:hint="eastAsia" w:ascii="宋体" w:hAnsi="宋体" w:eastAsia="宋体" w:cs="宋体"/>
                <w:sz w:val="24"/>
                <w:szCs w:val="24"/>
              </w:rPr>
              <w:t>：投标时，供应商</w:t>
            </w:r>
            <w:r>
              <w:rPr>
                <w:rFonts w:hint="eastAsia" w:ascii="宋体" w:hAnsi="宋体" w:eastAsia="宋体" w:cs="宋体"/>
                <w:sz w:val="24"/>
                <w:szCs w:val="24"/>
                <w:lang w:val="en-US" w:eastAsia="zh-CN"/>
              </w:rPr>
              <w:t>须按指定品牌型号进行投标，如指定型号有更新升级产品的，供应商须明确标注</w:t>
            </w:r>
            <w:r>
              <w:rPr>
                <w:rFonts w:hint="eastAsia" w:ascii="宋体" w:hAnsi="宋体" w:eastAsia="宋体" w:cs="宋体"/>
                <w:sz w:val="24"/>
                <w:szCs w:val="24"/>
              </w:rPr>
              <w:t>所投产品</w:t>
            </w:r>
            <w:r>
              <w:rPr>
                <w:rFonts w:hint="eastAsia" w:ascii="宋体" w:hAnsi="宋体" w:eastAsia="宋体" w:cs="宋体"/>
                <w:sz w:val="24"/>
                <w:szCs w:val="24"/>
                <w:lang w:val="en-US" w:eastAsia="zh-CN"/>
              </w:rPr>
              <w:t>型号且该产品技术参数</w:t>
            </w:r>
            <w:r>
              <w:rPr>
                <w:rFonts w:hint="eastAsia" w:ascii="宋体" w:hAnsi="宋体" w:eastAsia="宋体" w:cs="宋体"/>
                <w:sz w:val="24"/>
                <w:szCs w:val="24"/>
              </w:rPr>
              <w:t>须满足</w:t>
            </w:r>
            <w:r>
              <w:rPr>
                <w:rFonts w:hint="eastAsia" w:ascii="宋体" w:hAnsi="宋体" w:eastAsia="宋体" w:cs="宋体"/>
                <w:sz w:val="24"/>
                <w:szCs w:val="24"/>
                <w:lang w:val="en-US" w:eastAsia="zh-CN"/>
              </w:rPr>
              <w:t>采购</w:t>
            </w:r>
            <w:r>
              <w:rPr>
                <w:rFonts w:hint="eastAsia" w:ascii="宋体" w:hAnsi="宋体" w:eastAsia="宋体" w:cs="宋体"/>
                <w:sz w:val="24"/>
                <w:szCs w:val="24"/>
              </w:rPr>
              <w:t>技术参数配置要求</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bidi w:val="0"/>
              <w:snapToGrid w:val="0"/>
              <w:spacing w:line="320" w:lineRule="exact"/>
              <w:ind w:firstLine="480" w:firstLineChars="200"/>
              <w:jc w:val="left"/>
              <w:textAlignment w:val="center"/>
              <w:rPr>
                <w:rFonts w:hint="eastAsia" w:ascii="宋体" w:hAnsi="宋体" w:eastAsia="宋体" w:cs="宋体"/>
                <w:kern w:val="0"/>
                <w:sz w:val="24"/>
                <w:szCs w:val="24"/>
                <w:lang w:bidi="ar"/>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sz w:val="24"/>
                <w:szCs w:val="24"/>
                <w:lang w:val="en-US" w:eastAsia="zh-CN"/>
              </w:rPr>
              <w:t>、</w:t>
            </w:r>
            <w:r>
              <w:rPr>
                <w:rFonts w:hint="eastAsia" w:ascii="宋体" w:hAnsi="宋体" w:eastAsia="宋体" w:cs="宋体"/>
                <w:kern w:val="0"/>
                <w:sz w:val="24"/>
                <w:szCs w:val="24"/>
                <w:lang w:bidi="ar"/>
              </w:rPr>
              <w:t>本项目</w:t>
            </w:r>
            <w:r>
              <w:rPr>
                <w:rFonts w:hint="eastAsia" w:ascii="宋体" w:hAnsi="宋体" w:eastAsia="宋体" w:cs="宋体"/>
                <w:kern w:val="0"/>
                <w:sz w:val="24"/>
                <w:szCs w:val="24"/>
                <w:lang w:val="en-US" w:eastAsia="zh-CN" w:bidi="ar"/>
              </w:rPr>
              <w:t>标注“★”的</w:t>
            </w:r>
            <w:r>
              <w:rPr>
                <w:rFonts w:hint="eastAsia" w:ascii="宋体" w:hAnsi="宋体" w:eastAsia="宋体" w:cs="宋体"/>
                <w:kern w:val="0"/>
                <w:sz w:val="24"/>
                <w:szCs w:val="24"/>
                <w:lang w:bidi="ar"/>
              </w:rPr>
              <w:t>技术参数要求</w:t>
            </w:r>
            <w:r>
              <w:rPr>
                <w:rFonts w:hint="eastAsia" w:ascii="宋体" w:hAnsi="宋体" w:eastAsia="宋体" w:cs="宋体"/>
                <w:kern w:val="0"/>
                <w:sz w:val="24"/>
                <w:szCs w:val="24"/>
                <w:lang w:val="en-US" w:eastAsia="zh-CN" w:bidi="ar"/>
              </w:rPr>
              <w:t>必须</w:t>
            </w:r>
            <w:r>
              <w:rPr>
                <w:rFonts w:hint="eastAsia" w:ascii="宋体" w:hAnsi="宋体" w:eastAsia="宋体" w:cs="宋体"/>
                <w:kern w:val="0"/>
                <w:sz w:val="24"/>
                <w:szCs w:val="24"/>
                <w:lang w:bidi="ar"/>
              </w:rPr>
              <w:t>实质性响应，不允许负偏离，投标时，供应商所投产品须满足</w:t>
            </w:r>
            <w:r>
              <w:rPr>
                <w:rFonts w:hint="eastAsia" w:ascii="宋体" w:hAnsi="宋体" w:eastAsia="宋体" w:cs="宋体"/>
                <w:kern w:val="0"/>
                <w:sz w:val="24"/>
                <w:szCs w:val="24"/>
                <w:lang w:val="en-US" w:eastAsia="zh-CN" w:bidi="ar"/>
              </w:rPr>
              <w:t>或优于</w:t>
            </w:r>
            <w:r>
              <w:rPr>
                <w:rFonts w:hint="eastAsia" w:ascii="宋体" w:hAnsi="宋体" w:eastAsia="宋体" w:cs="宋体"/>
                <w:kern w:val="0"/>
                <w:sz w:val="24"/>
                <w:szCs w:val="24"/>
                <w:lang w:bidi="ar"/>
              </w:rPr>
              <w:t>技术参数配置要求，否则视为无效响应。</w:t>
            </w:r>
          </w:p>
          <w:p>
            <w:pPr>
              <w:keepNext w:val="0"/>
              <w:keepLines w:val="0"/>
              <w:pageBreakBefore w:val="0"/>
              <w:widowControl/>
              <w:kinsoku/>
              <w:wordWrap/>
              <w:overflowPunct/>
              <w:topLinePunct w:val="0"/>
              <w:bidi w:val="0"/>
              <w:snapToGrid w:val="0"/>
              <w:spacing w:line="320" w:lineRule="exact"/>
              <w:ind w:firstLine="480" w:firstLineChars="20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供应商在参与竞标报价前需仔细阅读项目采购的技术及商务要求，评估自身履约能力，谢绝恶意低价、不按要求报价、中标后无故放弃、不按合同履行等违约行为。</w:t>
            </w:r>
            <w:r>
              <w:rPr>
                <w:rFonts w:hint="eastAsia" w:ascii="宋体" w:hAnsi="宋体" w:eastAsia="宋体" w:cs="宋体"/>
                <w:color w:val="000000" w:themeColor="text1"/>
                <w:sz w:val="24"/>
                <w:szCs w:val="24"/>
                <w14:textFill>
                  <w14:solidFill>
                    <w14:schemeClr w14:val="tx1"/>
                  </w14:solidFill>
                </w14:textFill>
              </w:rPr>
              <w:t>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w:t>
            </w:r>
          </w:p>
        </w:tc>
      </w:tr>
    </w:tbl>
    <w:p>
      <w:bookmarkStart w:id="0" w:name="_GoBack"/>
      <w:bookmarkEnd w:id="0"/>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28BE0C6C"/>
    <w:rsid w:val="0B11123D"/>
    <w:rsid w:val="0D627344"/>
    <w:rsid w:val="152A77FC"/>
    <w:rsid w:val="182F7728"/>
    <w:rsid w:val="1F5A645A"/>
    <w:rsid w:val="256739B8"/>
    <w:rsid w:val="269E06EB"/>
    <w:rsid w:val="27FA2A6C"/>
    <w:rsid w:val="28BE0C6C"/>
    <w:rsid w:val="32D8093F"/>
    <w:rsid w:val="3A0B790E"/>
    <w:rsid w:val="412D2B6A"/>
    <w:rsid w:val="429338D8"/>
    <w:rsid w:val="51053BF3"/>
    <w:rsid w:val="5AC450C0"/>
    <w:rsid w:val="5C9B2370"/>
    <w:rsid w:val="62677F45"/>
    <w:rsid w:val="7E5A374C"/>
    <w:rsid w:val="7EB9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61"/>
    <w:basedOn w:val="3"/>
    <w:qFormat/>
    <w:uiPriority w:val="0"/>
    <w:rPr>
      <w:rFonts w:hint="eastAsia" w:ascii="宋体" w:hAnsi="宋体" w:eastAsia="宋体" w:cs="宋体"/>
      <w:color w:val="000000"/>
      <w:sz w:val="22"/>
      <w:szCs w:val="22"/>
      <w:u w:val="none"/>
    </w:rPr>
  </w:style>
  <w:style w:type="character" w:customStyle="1" w:styleId="6">
    <w:name w:val="font51"/>
    <w:basedOn w:val="3"/>
    <w:qFormat/>
    <w:uiPriority w:val="0"/>
    <w:rPr>
      <w:rFonts w:hint="eastAsia" w:ascii="宋体" w:hAnsi="宋体" w:eastAsia="宋体" w:cs="宋体"/>
      <w:color w:val="FF0000"/>
      <w:sz w:val="21"/>
      <w:szCs w:val="21"/>
      <w:u w:val="single"/>
    </w:rPr>
  </w:style>
  <w:style w:type="character" w:customStyle="1" w:styleId="7">
    <w:name w:val="font31"/>
    <w:basedOn w:val="3"/>
    <w:qFormat/>
    <w:uiPriority w:val="0"/>
    <w:rPr>
      <w:rFonts w:hint="eastAsia" w:ascii="宋体" w:hAnsi="宋体" w:eastAsia="宋体" w:cs="宋体"/>
      <w:color w:val="000000"/>
      <w:sz w:val="21"/>
      <w:szCs w:val="21"/>
      <w:u w:val="none"/>
    </w:rPr>
  </w:style>
  <w:style w:type="character" w:customStyle="1" w:styleId="8">
    <w:name w:val="font41"/>
    <w:basedOn w:val="3"/>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1480</Words>
  <Characters>1602</Characters>
  <Lines>0</Lines>
  <Paragraphs>0</Paragraphs>
  <TotalTime>23</TotalTime>
  <ScaleCrop>false</ScaleCrop>
  <LinksUpToDate>false</LinksUpToDate>
  <CharactersWithSpaces>1620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2023-07-25T12:10:00Z</dcterms:created>
  <dc:creator>lenovo</dc:creator>
  <cp:lastModifiedBy>Ace</cp:lastModifiedBy>
  <dcterms:modified xsi:type="dcterms:W3CDTF">2023-08-17T08:57:03Z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A5764F2840FD4E7FB62604DAD129DB14_11</vt:lpwstr>
  </property>
</Properties>
</file>