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562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新形态高水平专业群综合育人体系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活页式校本教材印刷服务采购需求</w:t>
      </w:r>
    </w:p>
    <w:tbl>
      <w:tblPr>
        <w:tblStyle w:val="6"/>
        <w:tblW w:w="147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23"/>
        <w:gridCol w:w="4007"/>
        <w:gridCol w:w="1140"/>
        <w:gridCol w:w="7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、材质及尺寸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技术性能配置及服务质量要求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lang w:eastAsia="zh-CN"/>
              </w:rPr>
              <w:t>活页式教材印刷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1、规格：成品尺寸255*178mm，50P；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2、纸张要求：封面158g铜版纸，过光油，四色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彩色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印刷；内页80克纸，双面黑白印刷；</w:t>
            </w:r>
          </w:p>
          <w:p>
            <w:pPr>
              <w:pStyle w:val="2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3、印数：1980册（每本教材印刷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110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4、装订要求：环扣活页式，活页夹采用加厚塑料夹或金属夹。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w w:val="100"/>
                <w:sz w:val="21"/>
                <w:szCs w:val="21"/>
                <w:lang w:eastAsia="zh-CN"/>
              </w:rPr>
              <w:t>1980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</w:rPr>
              <w:t>册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2" w:firstLineChars="200"/>
              <w:jc w:val="left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一、版面设计要求：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1、供应商根据采购人设计要求，提供18本活页式教材的封面装帧设计及内文的排版等印刷配套服务，封面设计稿所用图片素材由采购人提供（或由供应商根据教材内容选配，经采购人确定后使用）。 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2" w:firstLineChars="200"/>
              <w:textAlignment w:val="auto"/>
              <w:rPr>
                <w:rFonts w:hint="eastAsia"/>
                <w:b/>
                <w:bCs/>
                <w:color w:val="auto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二、</w:t>
            </w:r>
            <w:r>
              <w:rPr>
                <w:rFonts w:hint="eastAsia"/>
                <w:b/>
                <w:bCs/>
                <w:color w:val="auto"/>
                <w:lang w:val="en-US" w:eastAsia="zh-Hans"/>
              </w:rPr>
              <w:t>印刷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制作要求</w:t>
            </w:r>
            <w:r>
              <w:rPr>
                <w:rFonts w:hint="eastAsia"/>
                <w:b/>
                <w:bCs/>
                <w:color w:val="auto"/>
                <w:lang w:val="en-US" w:eastAsia="zh-Han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rFonts w:hint="eastAsia"/>
                <w:color w:val="auto"/>
              </w:rPr>
              <w:t>纸张</w:t>
            </w:r>
            <w:r>
              <w:rPr>
                <w:rFonts w:hint="eastAsia"/>
                <w:color w:val="auto"/>
                <w:lang w:val="en-US" w:eastAsia="zh-CN"/>
              </w:rPr>
              <w:t>规格及要求：成品尺寸255*178mm，50P；封面158g铜版纸，过光油，四色彩色印刷；内页80克纸，双面黑白印刷；装订要求：环扣活页式。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2、印刷质量要求：</w:t>
            </w:r>
            <w:r>
              <w:rPr>
                <w:rFonts w:hint="eastAsia"/>
                <w:color w:val="auto"/>
              </w:rPr>
              <w:t>印刷</w:t>
            </w:r>
            <w:r>
              <w:rPr>
                <w:rFonts w:hint="eastAsia"/>
                <w:color w:val="auto"/>
                <w:lang w:eastAsia="zh-CN"/>
              </w:rPr>
              <w:t>成</w:t>
            </w:r>
            <w:r>
              <w:rPr>
                <w:rFonts w:hint="eastAsia"/>
                <w:color w:val="auto"/>
              </w:rPr>
              <w:t>品应符合现行国家印刷行业有关质量标准</w:t>
            </w:r>
            <w:r>
              <w:rPr>
                <w:rFonts w:hint="eastAsia"/>
                <w:color w:val="auto"/>
                <w:lang w:eastAsia="zh-CN"/>
              </w:rPr>
              <w:t>，图</w:t>
            </w:r>
            <w:r>
              <w:rPr>
                <w:rFonts w:hint="eastAsia"/>
                <w:color w:val="auto"/>
              </w:rPr>
              <w:t>文符合经采购人确认的样稿（如有）要求，内容正确，画质清晰，材质无误，纸张平滑，墨色均匀，尺寸正确等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2" w:firstLineChars="200"/>
              <w:textAlignment w:val="auto"/>
              <w:rPr>
                <w:rFonts w:hint="eastAsia"/>
                <w:color w:val="auto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三、</w:t>
            </w:r>
            <w:r>
              <w:rPr>
                <w:rFonts w:hint="eastAsia"/>
                <w:b/>
                <w:bCs/>
                <w:color w:val="auto"/>
                <w:lang w:val="en-US" w:eastAsia="zh-Hans"/>
              </w:rPr>
              <w:t>配送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要求</w:t>
            </w:r>
            <w:r>
              <w:rPr>
                <w:rFonts w:hint="eastAsia"/>
                <w:b/>
                <w:bCs/>
                <w:color w:val="auto"/>
                <w:lang w:val="en-US" w:eastAsia="zh-Hans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供应商</w:t>
            </w:r>
            <w:r>
              <w:rPr>
                <w:rFonts w:hint="eastAsia"/>
                <w:color w:val="auto"/>
                <w:lang w:val="en-US" w:eastAsia="zh-Hans"/>
              </w:rPr>
              <w:t>应根据印刷品特性采取防潮、防雨等保护措施，确保印刷品</w:t>
            </w:r>
            <w:r>
              <w:rPr>
                <w:rFonts w:hint="eastAsia"/>
                <w:color w:val="auto"/>
                <w:lang w:val="en-US" w:eastAsia="zh-CN"/>
              </w:rPr>
              <w:t>在</w:t>
            </w:r>
            <w:r>
              <w:rPr>
                <w:rFonts w:hint="eastAsia"/>
                <w:color w:val="auto"/>
                <w:lang w:val="en-US" w:eastAsia="zh-Hans"/>
              </w:rPr>
              <w:t>运输和装卸</w:t>
            </w:r>
            <w:r>
              <w:rPr>
                <w:rFonts w:hint="eastAsia"/>
                <w:color w:val="auto"/>
                <w:lang w:val="en-US" w:eastAsia="zh-CN"/>
              </w:rPr>
              <w:t>过程中不受损伤。收货地点：广西区内采购人</w:t>
            </w:r>
            <w:r>
              <w:rPr>
                <w:rFonts w:hint="eastAsia"/>
                <w:color w:val="auto"/>
                <w:lang w:val="en-US" w:eastAsia="zh-Hans"/>
              </w:rPr>
              <w:t>指定地点</w:t>
            </w:r>
            <w:r>
              <w:rPr>
                <w:rFonts w:hint="eastAsia"/>
                <w:color w:val="auto"/>
                <w:lang w:val="en-US" w:eastAsia="zh-CN"/>
              </w:rPr>
              <w:t>（广西水利电力职业技术学院里建校区</w:t>
            </w:r>
            <w:r>
              <w:rPr>
                <w:rFonts w:hint="eastAsia"/>
                <w:color w:val="auto"/>
                <w:lang w:val="en-US" w:eastAsia="zh-Hans"/>
              </w:rPr>
              <w:t>）。</w:t>
            </w:r>
          </w:p>
          <w:p>
            <w:pPr>
              <w:ind w:firstLine="422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四、其他要求：</w:t>
            </w:r>
            <w:r>
              <w:rPr>
                <w:rFonts w:hint="eastAsia"/>
                <w:color w:val="auto"/>
                <w:lang w:val="en-US" w:eastAsia="zh-CN"/>
              </w:rPr>
              <w:t>供应商应根据本项目实际，配置相应的设计、美工、排版、印刷等人力、设备，确保项目服务质量和如期交付。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二、商务服务条款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合同签订日期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自成交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公告期满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之日起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个工作日内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（项目合同需通过政采云平台签订）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交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eastAsia="zh-CN"/>
              </w:rPr>
              <w:t>货期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eastAsia="zh-CN"/>
              </w:rPr>
              <w:t>交付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▲1、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交货期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2022年6月15日前完成活页式教材的装帧设计、排版及印刷并交付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采购人清点确认）。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2、交付地点：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广西区内采购人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指定地点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（广西水利电力职业技术学院里建校区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售后服务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要求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按国家有关规定实行产品“三包”，保证印刷品质量，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如交货后发现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印刷品有质量问题、缺页少页，错字漏字等问题，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供应商应无条件进行退换货，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对退换货所产生的的一切费用由供应商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自行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质量保证与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服务要求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活页式教材的封面装帧设计及全部印刷内容的排版、印刷、装订和运输配送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等工作。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为保证供货质量，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活页式教材制版印刷前，供应商应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提供印刷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设计排版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样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稿经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确认，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保证印刷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内容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、排版、封面设计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等均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符合采购人要求后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进行印刷，否则采购人有权不予验收。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付款条件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项目全部货物服务完成并交付后，供应商开具合法合规的增值税发票给采购人后，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10个工作日内采购人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一次性支付剩余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合同款。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w w:val="10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</w:t>
            </w:r>
            <w:r>
              <w:rPr>
                <w:rFonts w:hint="eastAsia"/>
                <w:sz w:val="21"/>
                <w:szCs w:val="21"/>
              </w:rPr>
              <w:t>报价为采购人指定地点的现场交货价，包括（但不限于）：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封面装帧</w:t>
            </w:r>
            <w:r>
              <w:rPr>
                <w:rFonts w:hint="eastAsia"/>
                <w:sz w:val="21"/>
                <w:szCs w:val="21"/>
              </w:rPr>
              <w:t>设计费</w:t>
            </w:r>
            <w:r>
              <w:rPr>
                <w:rFonts w:hint="eastAsia"/>
                <w:sz w:val="21"/>
                <w:szCs w:val="21"/>
                <w:lang w:eastAsia="zh-CN"/>
              </w:rPr>
              <w:t>用；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印刷品的纸张、设备、装订耗材以及</w:t>
            </w:r>
            <w:r>
              <w:rPr>
                <w:rFonts w:hint="eastAsia"/>
                <w:sz w:val="21"/>
                <w:szCs w:val="21"/>
                <w:lang w:eastAsia="zh-CN"/>
              </w:rPr>
              <w:t>排版、</w:t>
            </w:r>
            <w:r>
              <w:rPr>
                <w:rFonts w:hint="eastAsia"/>
                <w:sz w:val="21"/>
                <w:szCs w:val="21"/>
              </w:rPr>
              <w:t>印</w:t>
            </w:r>
            <w:r>
              <w:rPr>
                <w:rFonts w:hint="eastAsia"/>
                <w:sz w:val="21"/>
                <w:szCs w:val="21"/>
                <w:lang w:eastAsia="zh-CN"/>
              </w:rPr>
              <w:t>制等成本；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  <w:lang w:eastAsia="zh-CN"/>
              </w:rPr>
              <w:t>运输配送</w:t>
            </w:r>
            <w:r>
              <w:rPr>
                <w:rFonts w:hint="eastAsia"/>
                <w:sz w:val="21"/>
                <w:szCs w:val="21"/>
              </w:rPr>
              <w:t>过程中产生的包装、运输、装卸、配送服务费及验收费用、售后服务费用等。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各项税金。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注：供应商自行考虑完成项目所需的材料、设备、人力、物力及运输配送等产生的费用，竞标报价中应包含全部内容，成交后，采购人除合同约定的应付中标价款外不再另行支付额外费用。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2：</w:t>
      </w:r>
    </w:p>
    <w:p>
      <w:pPr>
        <w:spacing w:line="520" w:lineRule="exact"/>
        <w:ind w:firstLine="5440" w:firstLineChars="1700"/>
        <w:jc w:val="both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 xml:space="preserve">  标  报  价  表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p>
      <w:pPr>
        <w:snapToGrid w:val="0"/>
        <w:spacing w:before="50" w:after="50"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</w:t>
      </w:r>
    </w:p>
    <w:tbl>
      <w:tblPr>
        <w:tblStyle w:val="5"/>
        <w:tblW w:w="14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194"/>
        <w:gridCol w:w="1830"/>
        <w:gridCol w:w="2385"/>
        <w:gridCol w:w="214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货物或服务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（册）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/册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（元）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=①×②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14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交货期：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服务承诺：</w:t>
            </w:r>
          </w:p>
        </w:tc>
      </w:tr>
    </w:tbl>
    <w:p>
      <w:pPr>
        <w:snapToGrid w:val="0"/>
        <w:spacing w:before="50" w:after="50" w:line="440" w:lineRule="exact"/>
        <w:ind w:right="-817" w:rightChars="-389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napToGrid w:val="0"/>
        <w:spacing w:before="50" w:after="50" w:line="440" w:lineRule="exact"/>
        <w:ind w:right="-817" w:rightChars="-389" w:firstLine="3120" w:firstLineChars="1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法定代表人或委托代理人（签字）：                    </w:t>
      </w:r>
    </w:p>
    <w:p>
      <w:pPr>
        <w:snapToGrid w:val="0"/>
        <w:spacing w:before="50" w:after="50" w:line="440" w:lineRule="exact"/>
        <w:ind w:right="-817" w:rightChars="-389" w:firstLine="4800" w:firstLineChars="20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供应商（盖公章）：      </w:t>
      </w:r>
    </w:p>
    <w:p>
      <w:pPr>
        <w:snapToGrid w:val="0"/>
        <w:spacing w:before="50" w:after="50" w:line="440" w:lineRule="exact"/>
        <w:ind w:right="-817" w:rightChars="-389" w:firstLine="6240" w:firstLineChars="26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日期：   年   月   日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3：</w:t>
      </w:r>
    </w:p>
    <w:p>
      <w:pPr>
        <w:spacing w:line="520" w:lineRule="exact"/>
        <w:ind w:firstLine="5440" w:firstLineChars="1700"/>
        <w:jc w:val="both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拟投入本项目的技术人员及设备一览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表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p>
      <w:pPr>
        <w:snapToGrid w:val="0"/>
        <w:spacing w:before="50" w:after="50"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</w:t>
      </w:r>
    </w:p>
    <w:tbl>
      <w:tblPr>
        <w:tblStyle w:val="5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4295"/>
        <w:gridCol w:w="4470"/>
        <w:gridCol w:w="4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一、拟投入人员情况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技术工种、技能证书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在本项目中的职责（岗位）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二、拟投入专业设备情况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使用方向用途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50" w:after="50" w:line="440" w:lineRule="exact"/>
        <w:ind w:right="-817" w:rightChars="-389" w:firstLine="3120" w:firstLineChars="1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</w:t>
      </w:r>
    </w:p>
    <w:p>
      <w:pPr>
        <w:snapToGrid w:val="0"/>
        <w:spacing w:before="50" w:after="50" w:line="440" w:lineRule="exact"/>
        <w:ind w:right="-817" w:rightChars="-389" w:firstLine="4800" w:firstLineChars="20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供应商（盖公章）：      </w:t>
      </w:r>
    </w:p>
    <w:p>
      <w:pPr>
        <w:snapToGrid w:val="0"/>
        <w:spacing w:before="50" w:after="50" w:line="440" w:lineRule="exact"/>
        <w:ind w:right="-817" w:rightChars="-389" w:firstLine="6240" w:firstLineChars="26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日期：   年   月   日</w:t>
      </w:r>
    </w:p>
    <w:p>
      <w:pPr>
        <w:pStyle w:val="2"/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CF61F"/>
    <w:multiLevelType w:val="singleLevel"/>
    <w:tmpl w:val="C6ACF6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4B0A4A"/>
    <w:multiLevelType w:val="singleLevel"/>
    <w:tmpl w:val="2D4B0A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Mjg5NmY5OTcwMjdhYjI4MDBiZDE1NjQwMjUwMDMifQ=="/>
  </w:docVars>
  <w:rsids>
    <w:rsidRoot w:val="37AA152D"/>
    <w:rsid w:val="09C74F5C"/>
    <w:rsid w:val="131C0CEA"/>
    <w:rsid w:val="15164DFE"/>
    <w:rsid w:val="1CD27B16"/>
    <w:rsid w:val="27A022FE"/>
    <w:rsid w:val="33A61560"/>
    <w:rsid w:val="33F73D09"/>
    <w:rsid w:val="37AA152D"/>
    <w:rsid w:val="3DDA5179"/>
    <w:rsid w:val="46475E01"/>
    <w:rsid w:val="4C2767A6"/>
    <w:rsid w:val="4C360F06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2022-01-23T12:14:00Z</dcterms:created>
  <dc:creator>[资产-收发秘书]李泳</dc:creator>
  <cp:lastModifiedBy>[资产-收发秘书]李泳</cp:lastModifiedBy>
  <cp:lastPrinted>2022-01-23T13:04:00Z</cp:lastPrinted>
  <dcterms:modified xsi:type="dcterms:W3CDTF">2022-05-09T11:11:30Z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90B4664F7F734102B6F3DF1945A3DD65</vt:lpwstr>
  </property>
</Properties>
</file>