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460" w:lineRule="exact"/>
        <w:jc w:val="center"/>
        <w:rPr>
          <w:rFonts w:hint="eastAsia" w:cs="仿宋" w:asciiTheme="minorEastAsia" w:hAnsiTheme="minorEastAsia" w:eastAsiaTheme="minorEastAsia"/>
          <w:b/>
          <w:bCs/>
          <w:color w:val="000000" w:themeColor="text1"/>
          <w:sz w:val="36"/>
          <w:szCs w:val="36"/>
          <w:lang w:eastAsia="zh-CN"/>
          <w14:textFill>
            <w14:solidFill>
              <w14:schemeClr w14:val="tx1"/>
            </w14:solidFill>
          </w14:textFill>
        </w:rPr>
      </w:pPr>
      <w:r>
        <w:rPr>
          <w:rFonts w:hint="eastAsia" w:cs="仿宋" w:asciiTheme="minorEastAsia" w:hAnsiTheme="minorEastAsia"/>
          <w:b/>
          <w:bCs/>
          <w:color w:val="000000" w:themeColor="text1"/>
          <w:sz w:val="36"/>
          <w:szCs w:val="36"/>
          <w14:textFill>
            <w14:solidFill>
              <w14:schemeClr w14:val="tx1"/>
            </w14:solidFill>
          </w14:textFill>
        </w:rPr>
        <w:t>建筑工程系课堂教学比赛资源制作</w:t>
      </w:r>
      <w:r>
        <w:rPr>
          <w:rFonts w:hint="eastAsia" w:cs="仿宋" w:asciiTheme="minorEastAsia" w:hAnsiTheme="minorEastAsia"/>
          <w:b/>
          <w:bCs/>
          <w:color w:val="000000" w:themeColor="text1"/>
          <w:sz w:val="36"/>
          <w:szCs w:val="36"/>
          <w:lang w:eastAsia="zh-CN"/>
          <w14:textFill>
            <w14:solidFill>
              <w14:schemeClr w14:val="tx1"/>
            </w14:solidFill>
          </w14:textFill>
        </w:rPr>
        <w:t>需求清单</w:t>
      </w:r>
      <w:bookmarkStart w:id="0" w:name="_GoBack"/>
      <w:bookmarkEnd w:id="0"/>
    </w:p>
    <w:p>
      <w:pPr>
        <w:spacing w:after="240" w:line="460" w:lineRule="exact"/>
        <w:jc w:val="left"/>
        <w:rPr>
          <w:rFonts w:cs="仿宋" w:asciiTheme="minorEastAsia" w:hAnsiTheme="minorEastAsia"/>
          <w:b/>
          <w:bCs/>
          <w:color w:val="000000" w:themeColor="text1"/>
          <w:szCs w:val="21"/>
          <w14:textFill>
            <w14:solidFill>
              <w14:schemeClr w14:val="tx1"/>
            </w14:solidFill>
          </w14:textFill>
        </w:rPr>
      </w:pPr>
      <w:r>
        <w:rPr>
          <w:rFonts w:hint="eastAsia" w:cs="仿宋" w:asciiTheme="minorEastAsia" w:hAnsiTheme="minorEastAsia"/>
          <w:b/>
          <w:bCs/>
          <w:color w:val="000000" w:themeColor="text1"/>
          <w:szCs w:val="21"/>
          <w14:textFill>
            <w14:solidFill>
              <w14:schemeClr w14:val="tx1"/>
            </w14:solidFill>
          </w14:textFill>
        </w:rPr>
        <w:t>一、技术参数要求</w:t>
      </w:r>
    </w:p>
    <w:tbl>
      <w:tblPr>
        <w:tblStyle w:val="8"/>
        <w:tblW w:w="14462" w:type="dxa"/>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821"/>
        <w:gridCol w:w="1082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jc w:val="center"/>
              <w:rPr>
                <w:rFonts w:ascii="宋体" w:hAnsi="宋体" w:cs="宋体"/>
                <w:b/>
                <w:bCs/>
                <w:kern w:val="0"/>
                <w:szCs w:val="21"/>
              </w:rPr>
            </w:pPr>
            <w:r>
              <w:rPr>
                <w:rFonts w:hint="eastAsia" w:ascii="宋体" w:hAnsi="宋体" w:cs="宋体"/>
                <w:b/>
                <w:bCs/>
                <w:kern w:val="0"/>
                <w:szCs w:val="21"/>
              </w:rPr>
              <w:t>序号</w:t>
            </w:r>
          </w:p>
        </w:tc>
        <w:tc>
          <w:tcPr>
            <w:tcW w:w="821" w:type="dxa"/>
            <w:vAlign w:val="center"/>
          </w:tcPr>
          <w:p>
            <w:pPr>
              <w:jc w:val="center"/>
              <w:rPr>
                <w:rFonts w:ascii="宋体" w:hAnsi="宋体" w:cs="宋体"/>
                <w:b/>
                <w:bCs/>
                <w:kern w:val="0"/>
                <w:szCs w:val="21"/>
              </w:rPr>
            </w:pPr>
            <w:r>
              <w:rPr>
                <w:rFonts w:hint="eastAsia" w:ascii="宋体" w:hAnsi="宋体" w:cs="宋体"/>
                <w:b/>
                <w:bCs/>
                <w:kern w:val="0"/>
                <w:szCs w:val="21"/>
              </w:rPr>
              <w:t>项目名称</w:t>
            </w:r>
          </w:p>
        </w:tc>
        <w:tc>
          <w:tcPr>
            <w:tcW w:w="10820" w:type="dxa"/>
            <w:vAlign w:val="center"/>
          </w:tcPr>
          <w:p>
            <w:pPr>
              <w:jc w:val="center"/>
              <w:rPr>
                <w:rFonts w:ascii="宋体" w:hAnsi="宋体" w:cs="宋体"/>
                <w:b/>
                <w:bCs/>
                <w:kern w:val="0"/>
                <w:szCs w:val="21"/>
              </w:rPr>
            </w:pPr>
            <w:r>
              <w:rPr>
                <w:rFonts w:hint="eastAsia" w:ascii="宋体" w:hAnsi="宋体" w:cs="宋体"/>
                <w:b/>
                <w:bCs/>
                <w:kern w:val="0"/>
                <w:szCs w:val="21"/>
              </w:rPr>
              <w:t>技术参数</w:t>
            </w:r>
          </w:p>
        </w:tc>
        <w:tc>
          <w:tcPr>
            <w:tcW w:w="1637" w:type="dxa"/>
            <w:vAlign w:val="center"/>
          </w:tcPr>
          <w:p>
            <w:pPr>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trPr>
        <w:tc>
          <w:tcPr>
            <w:tcW w:w="1184" w:type="dxa"/>
            <w:vAlign w:val="center"/>
          </w:tcPr>
          <w:p>
            <w:pPr>
              <w:jc w:val="center"/>
              <w:rPr>
                <w:rFonts w:ascii="宋体" w:hAnsi="宋体" w:cs="宋体"/>
                <w:kern w:val="0"/>
                <w:szCs w:val="21"/>
              </w:rPr>
            </w:pPr>
            <w:r>
              <w:rPr>
                <w:rFonts w:hint="eastAsia" w:ascii="宋体" w:hAnsi="宋体" w:cs="宋体"/>
                <w:kern w:val="0"/>
                <w:szCs w:val="21"/>
              </w:rPr>
              <w:t>1</w:t>
            </w:r>
          </w:p>
        </w:tc>
        <w:tc>
          <w:tcPr>
            <w:tcW w:w="821" w:type="dxa"/>
            <w:vAlign w:val="center"/>
          </w:tcPr>
          <w:p>
            <w:pPr>
              <w:jc w:val="center"/>
              <w:rPr>
                <w:rFonts w:ascii="宋体" w:hAnsi="宋体" w:cs="宋体"/>
                <w:kern w:val="0"/>
                <w:szCs w:val="21"/>
              </w:rPr>
            </w:pPr>
            <w:r>
              <w:rPr>
                <w:rFonts w:hint="eastAsia" w:ascii="宋体" w:hAnsi="宋体" w:cs="宋体"/>
                <w:kern w:val="0"/>
                <w:szCs w:val="21"/>
              </w:rPr>
              <w:t>“一镜到底”课堂实录视频制作</w:t>
            </w:r>
          </w:p>
        </w:tc>
        <w:tc>
          <w:tcPr>
            <w:tcW w:w="10820" w:type="dxa"/>
          </w:tcPr>
          <w:p>
            <w:pPr>
              <w:spacing w:line="360" w:lineRule="auto"/>
              <w:jc w:val="left"/>
              <w:rPr>
                <w:rFonts w:ascii="宋体" w:hAnsi="宋体" w:cs="宋体"/>
                <w:kern w:val="0"/>
                <w:szCs w:val="21"/>
              </w:rPr>
            </w:pPr>
            <w:r>
              <w:rPr>
                <w:rFonts w:hint="eastAsia" w:ascii="宋体" w:hAnsi="宋体" w:cs="宋体"/>
                <w:kern w:val="0"/>
                <w:szCs w:val="21"/>
              </w:rPr>
              <w:t>《装配式钢结构建筑施工与BIM应用》课程</w:t>
            </w:r>
          </w:p>
          <w:p>
            <w:pPr>
              <w:spacing w:line="360" w:lineRule="auto"/>
              <w:jc w:val="left"/>
              <w:rPr>
                <w:rFonts w:ascii="宋体" w:hAnsi="宋体" w:cs="宋体"/>
                <w:kern w:val="0"/>
                <w:szCs w:val="21"/>
              </w:rPr>
            </w:pPr>
            <w:r>
              <w:rPr>
                <w:rFonts w:hint="eastAsia" w:ascii="宋体" w:hAnsi="宋体" w:cs="宋体"/>
                <w:kern w:val="0"/>
                <w:szCs w:val="21"/>
              </w:rPr>
              <w:t>1.整体要求</w:t>
            </w:r>
          </w:p>
          <w:p>
            <w:pPr>
              <w:spacing w:line="360" w:lineRule="auto"/>
              <w:jc w:val="left"/>
              <w:rPr>
                <w:rFonts w:ascii="宋体" w:hAnsi="宋体" w:cs="宋体"/>
                <w:kern w:val="0"/>
                <w:szCs w:val="21"/>
              </w:rPr>
            </w:pPr>
            <w:r>
              <w:rPr>
                <w:rFonts w:hint="eastAsia" w:ascii="宋体" w:hAnsi="宋体" w:cs="宋体"/>
                <w:kern w:val="0"/>
                <w:szCs w:val="21"/>
              </w:rPr>
              <w:t>（1）拍摄制作教学能力比赛课堂实录视频，每段最短</w:t>
            </w:r>
            <w:r>
              <w:rPr>
                <w:rFonts w:hint="eastAsia" w:ascii="宋体" w:hAnsi="宋体" w:cs="宋体"/>
                <w:kern w:val="0"/>
                <w:szCs w:val="21"/>
                <w:u w:val="single"/>
              </w:rPr>
              <w:t>8</w:t>
            </w:r>
            <w:r>
              <w:rPr>
                <w:rFonts w:hint="eastAsia" w:ascii="宋体" w:hAnsi="宋体" w:cs="宋体"/>
                <w:kern w:val="0"/>
                <w:szCs w:val="21"/>
              </w:rPr>
              <w:t>分钟，最长</w:t>
            </w:r>
            <w:r>
              <w:rPr>
                <w:rFonts w:hint="eastAsia" w:ascii="宋体" w:hAnsi="宋体" w:cs="宋体"/>
                <w:kern w:val="0"/>
                <w:szCs w:val="21"/>
                <w:u w:val="single"/>
              </w:rPr>
              <w:t>20</w:t>
            </w:r>
            <w:r>
              <w:rPr>
                <w:rFonts w:hint="eastAsia" w:ascii="宋体" w:hAnsi="宋体" w:cs="宋体"/>
                <w:kern w:val="0"/>
                <w:szCs w:val="21"/>
              </w:rPr>
              <w:t>分钟左右，总时长为</w:t>
            </w:r>
            <w:r>
              <w:rPr>
                <w:rFonts w:hint="eastAsia" w:ascii="宋体" w:hAnsi="宋体" w:cs="宋体"/>
                <w:kern w:val="0"/>
                <w:szCs w:val="21"/>
                <w:u w:val="single"/>
              </w:rPr>
              <w:t>40--45</w:t>
            </w:r>
            <w:r>
              <w:rPr>
                <w:rFonts w:hint="eastAsia" w:ascii="宋体" w:hAnsi="宋体" w:cs="宋体"/>
                <w:kern w:val="0"/>
                <w:szCs w:val="21"/>
              </w:rPr>
              <w:t>分钟，录制时间为</w:t>
            </w:r>
            <w:r>
              <w:rPr>
                <w:rFonts w:ascii="宋体" w:hAnsi="宋体" w:cs="宋体"/>
                <w:kern w:val="0"/>
                <w:szCs w:val="21"/>
              </w:rPr>
              <w:t>4</w:t>
            </w:r>
            <w:r>
              <w:rPr>
                <w:rFonts w:hint="eastAsia" w:ascii="宋体" w:hAnsi="宋体" w:cs="宋体"/>
                <w:kern w:val="0"/>
                <w:szCs w:val="21"/>
              </w:rPr>
              <w:t>天。</w:t>
            </w:r>
          </w:p>
          <w:p>
            <w:pPr>
              <w:spacing w:line="360" w:lineRule="auto"/>
              <w:jc w:val="left"/>
              <w:rPr>
                <w:rFonts w:ascii="宋体" w:hAnsi="宋体" w:cs="宋体"/>
                <w:kern w:val="0"/>
                <w:szCs w:val="21"/>
              </w:rPr>
            </w:pPr>
            <w:r>
              <w:rPr>
                <w:rFonts w:hint="eastAsia" w:ascii="宋体" w:hAnsi="宋体" w:cs="宋体"/>
                <w:color w:val="000000"/>
                <w:kern w:val="0"/>
                <w:szCs w:val="21"/>
                <w:lang w:bidi="ar"/>
              </w:rPr>
              <w:t>（2）</w:t>
            </w:r>
            <w:r>
              <w:rPr>
                <w:rFonts w:hint="eastAsia" w:ascii="宋体" w:hAnsi="宋体" w:cs="宋体"/>
                <w:kern w:val="0"/>
                <w:szCs w:val="21"/>
              </w:rPr>
              <w:t>课堂实录视频采用单机方式全程连续录制，不泄露地区、学校名称。</w:t>
            </w:r>
          </w:p>
          <w:p>
            <w:pPr>
              <w:spacing w:line="360" w:lineRule="auto"/>
              <w:jc w:val="left"/>
              <w:rPr>
                <w:rFonts w:ascii="宋体" w:hAnsi="宋体" w:cs="宋体"/>
                <w:kern w:val="0"/>
                <w:szCs w:val="21"/>
              </w:rPr>
            </w:pPr>
            <w:r>
              <w:rPr>
                <w:rFonts w:hint="eastAsia" w:ascii="宋体" w:hAnsi="宋体" w:cs="宋体"/>
                <w:kern w:val="0"/>
                <w:szCs w:val="21"/>
              </w:rPr>
              <w:t>（3）制作团队需至少由项目经理1名、平面设计师1名、摄影师2名、后期制作2名成员组成。</w:t>
            </w:r>
          </w:p>
          <w:p>
            <w:pPr>
              <w:pStyle w:val="10"/>
              <w:spacing w:line="360" w:lineRule="auto"/>
              <w:ind w:left="15" w:hanging="14" w:hangingChars="7"/>
              <w:rPr>
                <w:rFonts w:ascii="宋体" w:hAnsi="宋体" w:eastAsia="宋体" w:cs="宋体"/>
                <w:szCs w:val="21"/>
              </w:rPr>
            </w:pPr>
            <w:r>
              <w:rPr>
                <w:rFonts w:hint="eastAsia" w:ascii="宋体" w:hAnsi="宋体" w:eastAsia="宋体" w:cs="宋体"/>
                <w:szCs w:val="21"/>
              </w:rPr>
              <w:t>（5）全片设计制作应符合参赛选手的要求，参赛选手有权要求修改直至符合要求。必须经过采购人审核后才能正式出片。</w:t>
            </w:r>
          </w:p>
          <w:p>
            <w:pPr>
              <w:pStyle w:val="10"/>
              <w:spacing w:line="360" w:lineRule="auto"/>
              <w:ind w:left="15" w:hanging="14" w:hangingChars="7"/>
              <w:rPr>
                <w:rFonts w:ascii="宋体" w:hAnsi="宋体" w:eastAsia="宋体" w:cs="宋体"/>
                <w:szCs w:val="21"/>
              </w:rPr>
            </w:pPr>
            <w:r>
              <w:rPr>
                <w:rFonts w:hint="eastAsia" w:ascii="宋体" w:hAnsi="宋体" w:eastAsia="宋体" w:cs="宋体"/>
                <w:szCs w:val="21"/>
              </w:rPr>
              <w:t>（6）成品形象不能出现跑形、景深、跳帧及光影上的错误。</w:t>
            </w:r>
          </w:p>
          <w:p>
            <w:pPr>
              <w:spacing w:line="360" w:lineRule="auto"/>
              <w:jc w:val="left"/>
              <w:rPr>
                <w:rFonts w:ascii="宋体" w:hAnsi="宋体" w:cs="宋体"/>
                <w:kern w:val="0"/>
                <w:szCs w:val="21"/>
              </w:rPr>
            </w:pPr>
            <w:r>
              <w:rPr>
                <w:rFonts w:hint="eastAsia" w:ascii="宋体" w:hAnsi="宋体" w:cs="宋体"/>
                <w:kern w:val="0"/>
                <w:szCs w:val="21"/>
              </w:rPr>
              <w:t>2.拍摄要求</w:t>
            </w:r>
          </w:p>
          <w:p>
            <w:pPr>
              <w:spacing w:line="360" w:lineRule="auto"/>
              <w:jc w:val="left"/>
              <w:rPr>
                <w:rFonts w:ascii="宋体" w:hAnsi="宋体" w:cs="宋体"/>
                <w:kern w:val="0"/>
                <w:szCs w:val="21"/>
              </w:rPr>
            </w:pPr>
            <w:r>
              <w:rPr>
                <w:rFonts w:hint="eastAsia" w:ascii="宋体" w:hAnsi="宋体" w:cs="宋体"/>
                <w:kern w:val="0"/>
                <w:szCs w:val="21"/>
              </w:rPr>
              <w:t>（1）录像设备：使用专业级4</w:t>
            </w:r>
            <w:r>
              <w:rPr>
                <w:rFonts w:ascii="宋体" w:hAnsi="宋体" w:cs="宋体"/>
                <w:kern w:val="0"/>
                <w:szCs w:val="21"/>
              </w:rPr>
              <w:t>K</w:t>
            </w:r>
            <w:r>
              <w:rPr>
                <w:rFonts w:hint="eastAsia" w:ascii="宋体" w:hAnsi="宋体" w:cs="宋体"/>
                <w:kern w:val="0"/>
                <w:szCs w:val="21"/>
              </w:rPr>
              <w:t>超清数字摄像机设备。</w:t>
            </w:r>
          </w:p>
          <w:p>
            <w:pPr>
              <w:spacing w:line="360" w:lineRule="auto"/>
              <w:jc w:val="left"/>
              <w:rPr>
                <w:rFonts w:ascii="宋体" w:hAnsi="宋体" w:cs="宋体"/>
                <w:kern w:val="0"/>
                <w:szCs w:val="21"/>
              </w:rPr>
            </w:pPr>
            <w:r>
              <w:rPr>
                <w:rFonts w:hint="eastAsia" w:ascii="宋体" w:hAnsi="宋体" w:cs="宋体"/>
                <w:kern w:val="0"/>
                <w:szCs w:val="21"/>
              </w:rPr>
              <w:t>（2）辅助设备：采用重型轨道、三脚架、影视套灯等辅助拍摄设备。</w:t>
            </w:r>
          </w:p>
          <w:p>
            <w:pPr>
              <w:spacing w:line="360" w:lineRule="auto"/>
              <w:jc w:val="left"/>
              <w:rPr>
                <w:rFonts w:ascii="宋体" w:hAnsi="宋体" w:cs="宋体"/>
                <w:kern w:val="0"/>
                <w:szCs w:val="21"/>
              </w:rPr>
            </w:pPr>
            <w:r>
              <w:rPr>
                <w:rFonts w:hint="eastAsia" w:ascii="宋体" w:hAnsi="宋体" w:cs="宋体"/>
                <w:kern w:val="0"/>
                <w:szCs w:val="21"/>
              </w:rPr>
              <w:t>（2）录音设备：根据录音人数需求使用若干个专业级话筒，保证录音质量，没有杂音。</w:t>
            </w:r>
          </w:p>
          <w:p>
            <w:pPr>
              <w:spacing w:line="360" w:lineRule="auto"/>
              <w:jc w:val="left"/>
              <w:rPr>
                <w:rFonts w:ascii="宋体" w:hAnsi="宋体" w:cs="宋体"/>
                <w:kern w:val="0"/>
                <w:szCs w:val="21"/>
              </w:rPr>
            </w:pPr>
            <w:r>
              <w:rPr>
                <w:rFonts w:hint="eastAsia" w:ascii="宋体" w:hAnsi="宋体" w:cs="宋体"/>
                <w:kern w:val="0"/>
                <w:szCs w:val="21"/>
              </w:rPr>
              <w:t>（3）其它设备：提供计时显示器、提词器等辅助设备，提供服装租赁服务。</w:t>
            </w:r>
          </w:p>
          <w:p>
            <w:pPr>
              <w:spacing w:line="360" w:lineRule="auto"/>
              <w:jc w:val="left"/>
              <w:rPr>
                <w:rFonts w:ascii="宋体" w:hAnsi="宋体" w:cs="宋体"/>
                <w:kern w:val="0"/>
                <w:szCs w:val="21"/>
              </w:rPr>
            </w:pPr>
            <w:r>
              <w:rPr>
                <w:rFonts w:hint="eastAsia" w:ascii="宋体" w:hAnsi="宋体" w:cs="宋体"/>
                <w:kern w:val="0"/>
                <w:szCs w:val="21"/>
              </w:rPr>
              <w:t>（4）录制场地为学校智慧教室、演播室或外景实景等，提供武鸣校区、长堽校区多地拍摄服务。</w:t>
            </w:r>
          </w:p>
          <w:p>
            <w:pPr>
              <w:spacing w:line="360" w:lineRule="auto"/>
              <w:jc w:val="left"/>
              <w:rPr>
                <w:rFonts w:ascii="宋体" w:hAnsi="宋体" w:cs="宋体"/>
                <w:kern w:val="0"/>
                <w:szCs w:val="21"/>
              </w:rPr>
            </w:pPr>
            <w:r>
              <w:rPr>
                <w:rFonts w:hint="eastAsia" w:ascii="宋体" w:hAnsi="宋体" w:cs="宋体"/>
                <w:kern w:val="0"/>
                <w:szCs w:val="21"/>
              </w:rPr>
              <w:t>3.后期制作技术要求</w:t>
            </w:r>
          </w:p>
          <w:p>
            <w:pPr>
              <w:pStyle w:val="10"/>
              <w:spacing w:line="360" w:lineRule="auto"/>
              <w:ind w:left="-15" w:leftChars="-7" w:firstLine="0" w:firstLineChars="0"/>
              <w:rPr>
                <w:rFonts w:ascii="宋体" w:hAnsi="宋体" w:eastAsia="宋体" w:cs="宋体"/>
                <w:szCs w:val="21"/>
              </w:rPr>
            </w:pPr>
            <w:r>
              <w:rPr>
                <w:rFonts w:hint="eastAsia" w:ascii="宋体" w:hAnsi="宋体" w:eastAsia="宋体" w:cs="宋体"/>
                <w:szCs w:val="21"/>
              </w:rPr>
              <w:t>（1）稳定性：全片图像同步性能稳定，无失步现象，CTL同步控制信号必须连续：图像无抖动跳跃，色彩无突变，编辑点处图像稳定；</w:t>
            </w:r>
          </w:p>
          <w:p>
            <w:pPr>
              <w:pStyle w:val="10"/>
              <w:spacing w:line="360" w:lineRule="auto"/>
              <w:ind w:left="-15" w:leftChars="-7" w:firstLine="0" w:firstLineChars="0"/>
              <w:rPr>
                <w:rFonts w:ascii="宋体" w:hAnsi="宋体" w:eastAsia="宋体" w:cs="宋体"/>
                <w:szCs w:val="21"/>
              </w:rPr>
            </w:pPr>
            <w:r>
              <w:rPr>
                <w:rFonts w:hint="eastAsia" w:ascii="宋体" w:hAnsi="宋体" w:eastAsia="宋体" w:cs="宋体"/>
                <w:szCs w:val="21"/>
              </w:rPr>
              <w:t>（2）信噪比：图像信噪比不低于55dB，无明显杂波；</w:t>
            </w:r>
          </w:p>
          <w:p>
            <w:pPr>
              <w:pStyle w:val="10"/>
              <w:spacing w:line="360" w:lineRule="auto"/>
              <w:ind w:left="-15" w:leftChars="-7" w:firstLine="0" w:firstLineChars="0"/>
              <w:rPr>
                <w:rFonts w:ascii="宋体" w:hAnsi="宋体" w:eastAsia="宋体" w:cs="宋体"/>
                <w:szCs w:val="21"/>
              </w:rPr>
            </w:pPr>
            <w:r>
              <w:rPr>
                <w:rFonts w:hint="eastAsia" w:ascii="宋体" w:hAnsi="宋体" w:eastAsia="宋体" w:cs="宋体"/>
                <w:szCs w:val="21"/>
              </w:rPr>
              <w:t>（3）色调：白平衡正确，无明显偏色，多机拍摄的镜头衔接处无明显色差；</w:t>
            </w:r>
          </w:p>
          <w:p>
            <w:pPr>
              <w:pStyle w:val="10"/>
              <w:spacing w:line="360" w:lineRule="auto"/>
              <w:ind w:left="-15" w:leftChars="-7" w:firstLine="0" w:firstLineChars="0"/>
              <w:rPr>
                <w:rFonts w:ascii="宋体" w:hAnsi="宋体" w:eastAsia="宋体" w:cs="宋体"/>
                <w:szCs w:val="21"/>
              </w:rPr>
            </w:pPr>
            <w:r>
              <w:rPr>
                <w:rFonts w:hint="eastAsia" w:ascii="宋体" w:hAnsi="宋体" w:eastAsia="宋体" w:cs="宋体"/>
                <w:szCs w:val="21"/>
              </w:rPr>
              <w:t>（4）视频电平：视频全讯号幅度为1Ⅴp-p，最大不超过1.1Ⅴp-p。其中，消隐电平为0V时，白电平幅度0.7Ⅴp-p，同步信号-0.3V，色同步信号幅度0.3Vp-p(以消隐线上下对称)，全片一致。</w:t>
            </w:r>
          </w:p>
          <w:p>
            <w:pPr>
              <w:pStyle w:val="10"/>
              <w:spacing w:line="360" w:lineRule="auto"/>
              <w:ind w:left="-15" w:leftChars="-7" w:firstLine="0" w:firstLineChars="0"/>
              <w:rPr>
                <w:rFonts w:ascii="宋体" w:hAnsi="宋体" w:eastAsia="宋体" w:cs="宋体"/>
                <w:szCs w:val="21"/>
              </w:rPr>
            </w:pPr>
            <w:r>
              <w:rPr>
                <w:rFonts w:hint="eastAsia" w:ascii="宋体" w:hAnsi="宋体" w:eastAsia="宋体" w:cs="宋体"/>
                <w:szCs w:val="21"/>
              </w:rPr>
              <w:t>（5）声道：中文内容音频信号记录于第1声道，音乐、音效、同期声记录于第2声道，若有其他文字解说记录于第3声道（如录音设备无第3声道,则录于第2声道）。</w:t>
            </w:r>
          </w:p>
          <w:p>
            <w:pPr>
              <w:pStyle w:val="10"/>
              <w:spacing w:line="360" w:lineRule="auto"/>
              <w:ind w:left="-15" w:leftChars="-7" w:firstLine="0" w:firstLineChars="0"/>
              <w:rPr>
                <w:rFonts w:ascii="宋体" w:hAnsi="宋体" w:eastAsia="宋体" w:cs="宋体"/>
                <w:szCs w:val="21"/>
              </w:rPr>
            </w:pPr>
            <w:r>
              <w:rPr>
                <w:rFonts w:hint="eastAsia" w:ascii="宋体" w:hAnsi="宋体" w:eastAsia="宋体" w:cs="宋体"/>
                <w:szCs w:val="21"/>
              </w:rPr>
              <w:t>（6）电平指标：-2db—-8db声音应无明显失真、放音过冲、过弱；</w:t>
            </w:r>
          </w:p>
          <w:p>
            <w:pPr>
              <w:pStyle w:val="10"/>
              <w:spacing w:line="360" w:lineRule="auto"/>
              <w:ind w:left="-15" w:leftChars="-7" w:firstLine="0" w:firstLineChars="0"/>
              <w:rPr>
                <w:rFonts w:ascii="宋体" w:hAnsi="宋体" w:eastAsia="宋体" w:cs="宋体"/>
                <w:szCs w:val="21"/>
              </w:rPr>
            </w:pPr>
            <w:r>
              <w:rPr>
                <w:rFonts w:hint="eastAsia" w:ascii="宋体" w:hAnsi="宋体" w:eastAsia="宋体" w:cs="宋体"/>
                <w:szCs w:val="21"/>
              </w:rPr>
              <w:t>（7）音频信噪比不低于48db；</w:t>
            </w:r>
          </w:p>
          <w:p>
            <w:pPr>
              <w:pStyle w:val="10"/>
              <w:spacing w:line="360" w:lineRule="auto"/>
              <w:ind w:left="-15" w:leftChars="-7" w:firstLine="0" w:firstLineChars="0"/>
              <w:rPr>
                <w:rFonts w:ascii="宋体" w:hAnsi="宋体" w:eastAsia="宋体" w:cs="宋体"/>
                <w:szCs w:val="21"/>
              </w:rPr>
            </w:pPr>
            <w:r>
              <w:rPr>
                <w:rFonts w:hint="eastAsia" w:ascii="宋体" w:hAnsi="宋体" w:eastAsia="宋体" w:cs="宋体"/>
                <w:szCs w:val="21"/>
              </w:rPr>
              <w:t>（8）声音和画面要求同步，无交流声或其他杂音等缺陷；</w:t>
            </w:r>
          </w:p>
          <w:p>
            <w:pPr>
              <w:spacing w:line="360" w:lineRule="auto"/>
              <w:jc w:val="left"/>
              <w:rPr>
                <w:rFonts w:ascii="宋体" w:hAnsi="宋体" w:cs="宋体"/>
                <w:kern w:val="0"/>
                <w:szCs w:val="21"/>
              </w:rPr>
            </w:pPr>
            <w:r>
              <w:rPr>
                <w:rFonts w:hint="eastAsia" w:ascii="宋体" w:hAnsi="宋体" w:cs="宋体"/>
                <w:kern w:val="0"/>
                <w:szCs w:val="21"/>
              </w:rPr>
              <w:t>（9）伴音清晰、饱满、圆润，无失真、噪声杂音干扰、音量忽大忽小现象。解说声与现场声无明显比例失调，解说声与背景音乐无明显比例失调</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4．</w:t>
            </w:r>
            <w:r>
              <w:rPr>
                <w:rFonts w:hint="eastAsia" w:ascii="宋体" w:hAnsi="宋体" w:cs="宋体"/>
                <w:szCs w:val="21"/>
              </w:rPr>
              <w:t>视、音频文件压缩格式要求</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r>
              <w:rPr>
                <w:rFonts w:hint="eastAsia" w:ascii="宋体" w:hAnsi="宋体" w:cs="宋体"/>
                <w:kern w:val="0"/>
                <w:szCs w:val="21"/>
              </w:rPr>
              <w:t>视频录制软件不限，采用H.264/AVC（MPEG-4 Part10）编码格式压缩；动态码流的码率不低于 1024Kbps</w:t>
            </w:r>
            <w:r>
              <w:rPr>
                <w:rFonts w:ascii="宋体" w:hAnsi="宋体" w:cs="宋体"/>
                <w:kern w:val="0"/>
                <w:szCs w:val="21"/>
              </w:rPr>
              <w:t>,</w:t>
            </w:r>
            <w:r>
              <w:rPr>
                <w:rFonts w:hint="eastAsia" w:ascii="宋体" w:hAnsi="宋体" w:cs="宋体"/>
                <w:kern w:val="0"/>
                <w:szCs w:val="21"/>
              </w:rPr>
              <w:t>不超过1280Kbps；分辨率设定为 720×576（标清 4:3 拍摄）或 1280×720（高清 16:9 拍摄）；采用逐行扫描+（帧率 25 帧/秒）。音频采用AAC（MPEG4 Part3）格式压缩；采样率48KHz；码流 128Kbps（恒定）采用 MP4 格式封装，每个文件大小不超过 200M。每段视频文件命名有明显区分。</w:t>
            </w:r>
          </w:p>
          <w:p>
            <w:pPr>
              <w:pStyle w:val="10"/>
              <w:spacing w:line="360" w:lineRule="auto"/>
              <w:ind w:left="15" w:hanging="14" w:hangingChars="7"/>
              <w:rPr>
                <w:rFonts w:ascii="宋体" w:hAnsi="宋体" w:eastAsia="宋体" w:cs="宋体"/>
                <w:szCs w:val="21"/>
              </w:rPr>
            </w:pPr>
            <w:r>
              <w:rPr>
                <w:rFonts w:hint="eastAsia" w:ascii="宋体" w:hAnsi="宋体" w:eastAsia="宋体" w:cs="宋体"/>
                <w:kern w:val="0"/>
                <w:szCs w:val="21"/>
              </w:rPr>
              <w:t>（2）</w:t>
            </w:r>
            <w:r>
              <w:rPr>
                <w:rFonts w:hint="eastAsia" w:ascii="宋体" w:hAnsi="宋体" w:eastAsia="宋体" w:cs="宋体"/>
                <w:szCs w:val="21"/>
              </w:rPr>
              <w:t>必须是双声道，必须做混音处理，视频中的声音和画面要求同步，无交流声或其他杂音等缺陷，无明显失真、放音过冲、过弱。解说声与现场声、背景音乐无明显比例失调，音频信噪比不低于48dB</w:t>
            </w:r>
          </w:p>
          <w:p>
            <w:pPr>
              <w:spacing w:line="360" w:lineRule="auto"/>
              <w:rPr>
                <w:rStyle w:val="16"/>
                <w:rFonts w:ascii="宋体" w:hAnsi="宋体" w:cs="宋体"/>
                <w:kern w:val="0"/>
                <w:szCs w:val="21"/>
              </w:rPr>
            </w:pPr>
            <w:r>
              <w:rPr>
                <w:rFonts w:hint="eastAsia" w:asciiTheme="minorEastAsia" w:hAnsiTheme="minorEastAsia"/>
                <w:szCs w:val="21"/>
              </w:rPr>
              <w:t>★</w:t>
            </w:r>
            <w:r>
              <w:rPr>
                <w:rFonts w:hint="eastAsia" w:ascii="宋体" w:hAnsi="宋体" w:cs="宋体"/>
                <w:szCs w:val="21"/>
              </w:rPr>
              <w:t>5.</w:t>
            </w:r>
            <w:r>
              <w:rPr>
                <w:rStyle w:val="16"/>
                <w:rFonts w:hint="eastAsia" w:ascii="宋体" w:hAnsi="宋体" w:cs="宋体"/>
                <w:kern w:val="0"/>
                <w:szCs w:val="21"/>
              </w:rPr>
              <w:t xml:space="preserve"> 全片设计制作应符合参赛选手的要求，根据需要提前进行多次试录，参赛选手有权要求拍摄直至符合要求，必须经过采购人审核后才能正式出片</w:t>
            </w:r>
          </w:p>
          <w:p>
            <w:pPr>
              <w:spacing w:line="360" w:lineRule="auto"/>
              <w:rPr>
                <w:rStyle w:val="16"/>
                <w:rFonts w:ascii="宋体" w:hAnsi="宋体" w:cs="宋体"/>
                <w:kern w:val="0"/>
                <w:szCs w:val="21"/>
              </w:rPr>
            </w:pPr>
            <w:r>
              <w:rPr>
                <w:rFonts w:hint="eastAsia" w:asciiTheme="minorEastAsia" w:hAnsiTheme="minorEastAsia"/>
                <w:szCs w:val="21"/>
              </w:rPr>
              <w:t>★</w:t>
            </w:r>
            <w:r>
              <w:rPr>
                <w:rStyle w:val="16"/>
                <w:rFonts w:hint="eastAsia" w:ascii="宋体" w:hAnsi="宋体" w:cs="宋体"/>
                <w:kern w:val="0"/>
                <w:szCs w:val="21"/>
              </w:rPr>
              <w:t>6.提供满足教学场景使用的服装（一个班的学生，约40人）及教师（2-5人）的化妆造型，化妆师根据需要在现场负责补妆</w:t>
            </w:r>
          </w:p>
          <w:p>
            <w:pPr>
              <w:spacing w:line="360" w:lineRule="auto"/>
              <w:rPr>
                <w:rFonts w:ascii="宋体" w:hAnsi="宋体" w:cs="宋体"/>
                <w:kern w:val="0"/>
                <w:szCs w:val="21"/>
              </w:rPr>
            </w:pPr>
            <w:r>
              <w:rPr>
                <w:rFonts w:hint="eastAsia" w:asciiTheme="minorEastAsia" w:hAnsiTheme="minorEastAsia"/>
                <w:szCs w:val="21"/>
              </w:rPr>
              <w:t>★</w:t>
            </w:r>
            <w:r>
              <w:rPr>
                <w:rStyle w:val="16"/>
                <w:rFonts w:hint="eastAsia" w:ascii="宋体" w:hAnsi="宋体" w:cs="宋体"/>
                <w:kern w:val="0"/>
                <w:szCs w:val="21"/>
              </w:rPr>
              <w:t>7.根据不同的课程内容布置拍摄场地，以满足教学场景需要，包括KT板背景墙展板、立体字设计与制作安装、学生道具设计制作等。</w:t>
            </w:r>
          </w:p>
        </w:tc>
        <w:tc>
          <w:tcPr>
            <w:tcW w:w="1637" w:type="dxa"/>
            <w:vAlign w:val="center"/>
          </w:tcPr>
          <w:p>
            <w:pPr>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1184" w:type="dxa"/>
            <w:vAlign w:val="center"/>
          </w:tcPr>
          <w:p>
            <w:pPr>
              <w:jc w:val="center"/>
              <w:rPr>
                <w:rFonts w:ascii="宋体" w:hAnsi="宋体" w:cs="宋体"/>
                <w:kern w:val="0"/>
                <w:szCs w:val="21"/>
              </w:rPr>
            </w:pPr>
            <w:r>
              <w:rPr>
                <w:rFonts w:hint="eastAsia" w:ascii="宋体" w:hAnsi="宋体" w:cs="宋体"/>
                <w:kern w:val="0"/>
                <w:szCs w:val="21"/>
              </w:rPr>
              <w:t>2</w:t>
            </w:r>
          </w:p>
        </w:tc>
        <w:tc>
          <w:tcPr>
            <w:tcW w:w="821" w:type="dxa"/>
            <w:vAlign w:val="center"/>
          </w:tcPr>
          <w:p>
            <w:pPr>
              <w:jc w:val="center"/>
              <w:rPr>
                <w:rFonts w:ascii="宋体" w:hAnsi="宋体" w:cs="宋体"/>
                <w:kern w:val="0"/>
                <w:szCs w:val="21"/>
              </w:rPr>
            </w:pPr>
            <w:r>
              <w:rPr>
                <w:rFonts w:hint="eastAsia" w:ascii="宋体" w:hAnsi="宋体" w:cs="宋体"/>
                <w:kern w:val="0"/>
                <w:szCs w:val="21"/>
              </w:rPr>
              <w:t>教学课件制作</w:t>
            </w:r>
          </w:p>
        </w:tc>
        <w:tc>
          <w:tcPr>
            <w:tcW w:w="10820" w:type="dxa"/>
          </w:tcPr>
          <w:p>
            <w:pPr>
              <w:spacing w:line="360" w:lineRule="auto"/>
              <w:jc w:val="left"/>
              <w:rPr>
                <w:rFonts w:ascii="宋体" w:hAnsi="宋体" w:cs="宋体"/>
                <w:kern w:val="0"/>
                <w:szCs w:val="21"/>
              </w:rPr>
            </w:pPr>
            <w:r>
              <w:rPr>
                <w:rFonts w:hint="eastAsia" w:ascii="宋体" w:hAnsi="宋体" w:cs="宋体"/>
                <w:kern w:val="0"/>
                <w:szCs w:val="21"/>
              </w:rPr>
              <w:t>《装配式钢结构建筑施工与BIM应用》课程</w:t>
            </w:r>
          </w:p>
          <w:p>
            <w:pPr>
              <w:spacing w:line="360" w:lineRule="auto"/>
              <w:jc w:val="left"/>
              <w:rPr>
                <w:rFonts w:ascii="宋体" w:hAnsi="宋体" w:cs="宋体"/>
                <w:kern w:val="0"/>
                <w:szCs w:val="21"/>
              </w:rPr>
            </w:pPr>
            <w:r>
              <w:rPr>
                <w:rFonts w:hint="eastAsia" w:ascii="宋体" w:hAnsi="宋体" w:cs="宋体"/>
                <w:kern w:val="0"/>
                <w:szCs w:val="21"/>
              </w:rPr>
              <w:t>《施工图识图》、《柱吊装施工》、《柱涂装施工》、《质量控制与验收》课件</w:t>
            </w:r>
          </w:p>
          <w:p>
            <w:pPr>
              <w:spacing w:line="360" w:lineRule="auto"/>
              <w:jc w:val="left"/>
              <w:rPr>
                <w:rFonts w:ascii="宋体" w:hAnsi="宋体" w:cs="宋体"/>
                <w:kern w:val="0"/>
                <w:szCs w:val="21"/>
              </w:rPr>
            </w:pPr>
            <w:r>
              <w:rPr>
                <w:rFonts w:hint="eastAsia" w:ascii="宋体" w:hAnsi="宋体" w:cs="宋体"/>
                <w:kern w:val="0"/>
                <w:szCs w:val="21"/>
              </w:rPr>
              <w:t>1．制作上课使用的PPT课件，每个课件15页</w:t>
            </w:r>
            <w:r>
              <w:rPr>
                <w:rFonts w:ascii="宋体" w:hAnsi="宋体" w:cs="宋体"/>
                <w:kern w:val="0"/>
                <w:szCs w:val="21"/>
              </w:rPr>
              <w:t>—35</w:t>
            </w:r>
            <w:r>
              <w:rPr>
                <w:rFonts w:hint="eastAsia" w:ascii="宋体" w:hAnsi="宋体" w:cs="宋体"/>
                <w:kern w:val="0"/>
                <w:szCs w:val="21"/>
              </w:rPr>
              <w:t>页,根据实际需求制作。</w:t>
            </w:r>
          </w:p>
          <w:p>
            <w:pPr>
              <w:spacing w:line="360" w:lineRule="auto"/>
              <w:jc w:val="left"/>
              <w:rPr>
                <w:rFonts w:ascii="宋体" w:hAnsi="宋体" w:cs="宋体"/>
                <w:kern w:val="0"/>
                <w:szCs w:val="21"/>
              </w:rPr>
            </w:pPr>
            <w:r>
              <w:rPr>
                <w:rFonts w:hint="eastAsia" w:ascii="宋体" w:hAnsi="宋体" w:cs="宋体"/>
                <w:kern w:val="0"/>
                <w:szCs w:val="21"/>
              </w:rPr>
              <w:t>2．PPT内容必须根据课程内容要求，结合老师需求进行设计。平面排版需与内容相符合，美化大方。</w:t>
            </w:r>
          </w:p>
          <w:p>
            <w:pPr>
              <w:spacing w:line="360" w:lineRule="auto"/>
              <w:jc w:val="left"/>
              <w:rPr>
                <w:rFonts w:ascii="宋体" w:hAnsi="宋体" w:cs="宋体"/>
                <w:kern w:val="0"/>
                <w:szCs w:val="21"/>
              </w:rPr>
            </w:pPr>
            <w:r>
              <w:rPr>
                <w:rFonts w:hint="eastAsia" w:ascii="宋体" w:hAnsi="宋体" w:cs="宋体"/>
                <w:kern w:val="0"/>
                <w:szCs w:val="21"/>
              </w:rPr>
              <w:t>3．PPT设计内容为原创、不得抄袭，使用资料、图片、外景实拍、实验和表演等形象化教学手段，应符合教学内容要求，与讲授内容联系紧密，手段选用恰当。</w:t>
            </w:r>
          </w:p>
          <w:p>
            <w:pPr>
              <w:spacing w:line="360" w:lineRule="auto"/>
              <w:jc w:val="left"/>
              <w:rPr>
                <w:rFonts w:ascii="宋体" w:hAnsi="宋体" w:cs="宋体"/>
                <w:kern w:val="0"/>
                <w:szCs w:val="21"/>
              </w:rPr>
            </w:pPr>
            <w:r>
              <w:rPr>
                <w:rFonts w:hint="eastAsia" w:ascii="宋体" w:hAnsi="宋体" w:cs="宋体"/>
                <w:kern w:val="0"/>
                <w:szCs w:val="21"/>
              </w:rPr>
              <w:t>4．PPT动画必须符合人体视觉感官，有节奏感，符合美学要求。</w:t>
            </w:r>
          </w:p>
          <w:p>
            <w:pPr>
              <w:spacing w:line="360" w:lineRule="auto"/>
              <w:jc w:val="left"/>
              <w:rPr>
                <w:rFonts w:ascii="宋体" w:hAnsi="宋体" w:cs="宋体"/>
                <w:kern w:val="0"/>
                <w:szCs w:val="21"/>
              </w:rPr>
            </w:pPr>
            <w:r>
              <w:rPr>
                <w:rFonts w:hint="eastAsia" w:ascii="宋体" w:hAnsi="宋体" w:cs="宋体"/>
                <w:kern w:val="0"/>
                <w:szCs w:val="21"/>
              </w:rPr>
              <w:t>5.采用PPT或PPTX格式，不要使用PPS格式。</w:t>
            </w:r>
          </w:p>
          <w:p>
            <w:pPr>
              <w:spacing w:line="360" w:lineRule="auto"/>
              <w:jc w:val="left"/>
              <w:rPr>
                <w:rFonts w:ascii="宋体" w:hAnsi="宋体" w:cs="宋体"/>
                <w:kern w:val="0"/>
                <w:szCs w:val="21"/>
              </w:rPr>
            </w:pPr>
            <w:r>
              <w:rPr>
                <w:rFonts w:hint="eastAsia" w:ascii="宋体" w:hAnsi="宋体" w:cs="宋体"/>
                <w:kern w:val="0"/>
                <w:szCs w:val="21"/>
              </w:rPr>
              <w:t>6.如果有内嵌音频、视频或动画，则应在相应目录单独提供一份未嵌入的文件。同时提供关于最佳播放效果的软件版本说明。</w:t>
            </w:r>
          </w:p>
          <w:p>
            <w:pPr>
              <w:spacing w:line="360" w:lineRule="auto"/>
              <w:jc w:val="left"/>
              <w:rPr>
                <w:rFonts w:ascii="宋体" w:hAnsi="宋体" w:cs="宋体"/>
                <w:kern w:val="0"/>
                <w:szCs w:val="21"/>
              </w:rPr>
            </w:pPr>
            <w:r>
              <w:rPr>
                <w:rFonts w:hint="eastAsia" w:ascii="宋体" w:hAnsi="宋体" w:cs="宋体"/>
                <w:kern w:val="0"/>
                <w:szCs w:val="21"/>
              </w:rPr>
              <w:t>7.模板朴素、大方，颜色适宜，便于长时间观看。</w:t>
            </w:r>
          </w:p>
          <w:p>
            <w:pPr>
              <w:spacing w:line="360" w:lineRule="auto"/>
              <w:jc w:val="left"/>
              <w:rPr>
                <w:rFonts w:ascii="宋体" w:hAnsi="宋体" w:cs="宋体"/>
                <w:kern w:val="0"/>
                <w:szCs w:val="21"/>
              </w:rPr>
            </w:pPr>
            <w:r>
              <w:rPr>
                <w:rFonts w:hint="eastAsia" w:ascii="宋体" w:hAnsi="宋体" w:cs="宋体"/>
                <w:kern w:val="0"/>
                <w:szCs w:val="21"/>
              </w:rPr>
              <w:t>8.在模板的适当位置标明课程名称、模块（章或节）序号与模块（章或节）的名称。</w:t>
            </w:r>
          </w:p>
          <w:p>
            <w:pPr>
              <w:spacing w:line="360" w:lineRule="auto"/>
              <w:jc w:val="left"/>
              <w:rPr>
                <w:rFonts w:ascii="宋体" w:hAnsi="宋体" w:cs="宋体"/>
                <w:kern w:val="0"/>
                <w:szCs w:val="21"/>
              </w:rPr>
            </w:pPr>
            <w:r>
              <w:rPr>
                <w:rFonts w:hint="eastAsia" w:ascii="宋体" w:hAnsi="宋体" w:cs="宋体"/>
                <w:kern w:val="0"/>
                <w:szCs w:val="21"/>
              </w:rPr>
              <w:t>9.每页版面的字数不宜太多。正文字号应不小于24磅字，使用Windows系统默认字体。</w:t>
            </w:r>
          </w:p>
          <w:p>
            <w:pPr>
              <w:spacing w:line="360" w:lineRule="auto"/>
              <w:jc w:val="left"/>
              <w:rPr>
                <w:rFonts w:ascii="宋体" w:hAnsi="宋体" w:cs="宋体"/>
                <w:kern w:val="0"/>
                <w:szCs w:val="21"/>
              </w:rPr>
            </w:pPr>
            <w:r>
              <w:rPr>
                <w:rFonts w:hint="eastAsia" w:ascii="宋体" w:hAnsi="宋体"/>
                <w:szCs w:val="21"/>
              </w:rPr>
              <w:t>10.内</w:t>
            </w:r>
            <w:r>
              <w:rPr>
                <w:rFonts w:hint="eastAsia" w:ascii="宋体" w:hAnsi="宋体" w:cs="宋体"/>
                <w:kern w:val="0"/>
                <w:szCs w:val="21"/>
              </w:rPr>
              <w:t>各级标题采用不同的字体和颜色，一张幻灯片上文字颜色限定在4种以内，注意文字与背景色的反差。</w:t>
            </w:r>
          </w:p>
          <w:p>
            <w:pPr>
              <w:spacing w:line="360" w:lineRule="auto"/>
              <w:jc w:val="left"/>
              <w:rPr>
                <w:rFonts w:ascii="宋体" w:hAnsi="宋体" w:cs="宋体"/>
                <w:kern w:val="0"/>
                <w:szCs w:val="21"/>
              </w:rPr>
            </w:pPr>
            <w:r>
              <w:rPr>
                <w:rFonts w:hint="eastAsia" w:ascii="宋体" w:hAnsi="宋体" w:cs="宋体"/>
                <w:kern w:val="0"/>
                <w:szCs w:val="21"/>
              </w:rPr>
              <w:t>11.内容符合我国法律法规，尊重各民族风俗习惯，版权不存在争议。</w:t>
            </w:r>
          </w:p>
          <w:p>
            <w:pPr>
              <w:jc w:val="left"/>
              <w:rPr>
                <w:rFonts w:ascii="宋体" w:hAnsi="宋体" w:cs="宋体"/>
                <w:kern w:val="0"/>
                <w:szCs w:val="21"/>
              </w:rPr>
            </w:pPr>
            <w:r>
              <w:rPr>
                <w:rFonts w:hint="eastAsia" w:ascii="宋体" w:hAnsi="宋体" w:cs="宋体"/>
                <w:kern w:val="0"/>
                <w:szCs w:val="21"/>
              </w:rPr>
              <w:t>12.开发软件Powerpoint运行环境window XP、window7、window8、window10和移动终端。</w:t>
            </w:r>
          </w:p>
        </w:tc>
        <w:tc>
          <w:tcPr>
            <w:tcW w:w="1637" w:type="dxa"/>
            <w:vAlign w:val="center"/>
          </w:tcPr>
          <w:p>
            <w:pPr>
              <w:jc w:val="center"/>
              <w:rPr>
                <w:rFonts w:hint="eastAsia" w:ascii="宋体" w:hAnsi="宋体" w:cs="宋体"/>
                <w:kern w:val="0"/>
                <w:szCs w:val="21"/>
              </w:rPr>
            </w:pPr>
            <w:r>
              <w:rPr>
                <w:rFonts w:ascii="宋体" w:hAnsi="宋体" w:cs="宋体"/>
                <w:kern w:val="0"/>
                <w:szCs w:val="21"/>
              </w:rPr>
              <w:t>4</w:t>
            </w:r>
            <w:r>
              <w:rPr>
                <w:rFonts w:hint="eastAsia" w:ascii="宋体" w:hAnsi="宋体" w:cs="宋体"/>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jc w:val="center"/>
              <w:rPr>
                <w:rFonts w:ascii="宋体" w:hAnsi="宋体" w:cs="宋体"/>
                <w:kern w:val="0"/>
                <w:szCs w:val="21"/>
              </w:rPr>
            </w:pPr>
            <w:r>
              <w:rPr>
                <w:rFonts w:hint="eastAsia" w:ascii="宋体" w:hAnsi="宋体" w:cs="宋体"/>
                <w:kern w:val="0"/>
                <w:szCs w:val="21"/>
              </w:rPr>
              <w:t>3</w:t>
            </w:r>
          </w:p>
        </w:tc>
        <w:tc>
          <w:tcPr>
            <w:tcW w:w="821" w:type="dxa"/>
            <w:vAlign w:val="center"/>
          </w:tcPr>
          <w:p>
            <w:pPr>
              <w:jc w:val="center"/>
              <w:rPr>
                <w:rFonts w:ascii="宋体" w:hAnsi="宋体" w:cs="宋体"/>
                <w:kern w:val="0"/>
                <w:szCs w:val="21"/>
              </w:rPr>
            </w:pPr>
            <w:r>
              <w:rPr>
                <w:rFonts w:hint="eastAsia" w:ascii="宋体" w:hAnsi="宋体" w:cs="宋体"/>
                <w:kern w:val="0"/>
                <w:szCs w:val="21"/>
              </w:rPr>
              <w:t>文档资料美化</w:t>
            </w:r>
          </w:p>
        </w:tc>
        <w:tc>
          <w:tcPr>
            <w:tcW w:w="10820" w:type="dxa"/>
          </w:tcPr>
          <w:p>
            <w:pPr>
              <w:widowControl/>
              <w:spacing w:line="360" w:lineRule="auto"/>
              <w:jc w:val="left"/>
              <w:textAlignment w:val="center"/>
              <w:rPr>
                <w:rFonts w:ascii="宋体" w:hAnsi="宋体" w:cs="宋体"/>
                <w:kern w:val="0"/>
                <w:szCs w:val="21"/>
              </w:rPr>
            </w:pPr>
            <w:r>
              <w:rPr>
                <w:rFonts w:hint="eastAsia" w:ascii="宋体" w:hAnsi="宋体" w:cs="宋体"/>
                <w:kern w:val="0"/>
                <w:szCs w:val="21"/>
              </w:rPr>
              <w:t>1.对参赛教案（1</w:t>
            </w:r>
            <w:r>
              <w:rPr>
                <w:rFonts w:ascii="宋体" w:hAnsi="宋体" w:cs="宋体"/>
                <w:kern w:val="0"/>
                <w:szCs w:val="21"/>
              </w:rPr>
              <w:t>2</w:t>
            </w:r>
            <w:r>
              <w:rPr>
                <w:rFonts w:hint="eastAsia" w:ascii="宋体" w:hAnsi="宋体" w:cs="宋体"/>
                <w:kern w:val="0"/>
                <w:szCs w:val="21"/>
              </w:rPr>
              <w:t>课时）、教学实施报告（5</w:t>
            </w:r>
            <w:r>
              <w:rPr>
                <w:rFonts w:ascii="宋体" w:hAnsi="宋体" w:cs="宋体"/>
                <w:kern w:val="0"/>
                <w:szCs w:val="21"/>
              </w:rPr>
              <w:t>000</w:t>
            </w:r>
            <w:r>
              <w:rPr>
                <w:rFonts w:hint="eastAsia" w:ascii="宋体" w:hAnsi="宋体" w:cs="宋体"/>
                <w:kern w:val="0"/>
                <w:szCs w:val="21"/>
              </w:rPr>
              <w:t>字以内）、人才培养方案、课程标准等参赛文档资料进行排版优化、封面制作美化等工作。</w:t>
            </w:r>
          </w:p>
          <w:p>
            <w:pPr>
              <w:spacing w:line="360" w:lineRule="auto"/>
              <w:jc w:val="left"/>
              <w:rPr>
                <w:rFonts w:ascii="宋体" w:hAnsi="宋体" w:cs="宋体"/>
                <w:kern w:val="0"/>
                <w:szCs w:val="21"/>
              </w:rPr>
            </w:pPr>
            <w:r>
              <w:rPr>
                <w:rFonts w:hint="eastAsia" w:ascii="宋体" w:hAnsi="宋体" w:cs="宋体"/>
                <w:kern w:val="0"/>
                <w:szCs w:val="21"/>
              </w:rPr>
              <w:t>2.排版风格需与内容相符合，美化大方。</w:t>
            </w:r>
          </w:p>
          <w:p>
            <w:pPr>
              <w:spacing w:line="360" w:lineRule="auto"/>
              <w:jc w:val="left"/>
              <w:rPr>
                <w:rFonts w:ascii="宋体" w:hAnsi="宋体" w:cs="宋体"/>
                <w:kern w:val="0"/>
                <w:szCs w:val="21"/>
              </w:rPr>
            </w:pPr>
            <w:r>
              <w:rPr>
                <w:rFonts w:hint="eastAsia" w:ascii="宋体" w:hAnsi="宋体" w:cs="宋体"/>
                <w:kern w:val="0"/>
                <w:szCs w:val="21"/>
              </w:rPr>
              <w:t>3.每个相同类型文档需做到设计排版风格统一。</w:t>
            </w:r>
          </w:p>
          <w:p>
            <w:pPr>
              <w:spacing w:line="360" w:lineRule="auto"/>
              <w:jc w:val="left"/>
              <w:rPr>
                <w:rFonts w:ascii="宋体" w:hAnsi="宋体" w:cs="宋体"/>
                <w:kern w:val="0"/>
                <w:szCs w:val="21"/>
              </w:rPr>
            </w:pPr>
            <w:r>
              <w:rPr>
                <w:rFonts w:hint="eastAsia" w:ascii="宋体" w:hAnsi="宋体" w:cs="宋体"/>
                <w:kern w:val="0"/>
                <w:szCs w:val="21"/>
              </w:rPr>
              <w:t>4.统一采用系统默认字体，字号大小适度，引用的图片、图表清晰美观。</w:t>
            </w:r>
          </w:p>
          <w:p>
            <w:pPr>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相关图表的制作。</w:t>
            </w:r>
          </w:p>
        </w:tc>
        <w:tc>
          <w:tcPr>
            <w:tcW w:w="1637" w:type="dxa"/>
            <w:vAlign w:val="center"/>
          </w:tcPr>
          <w:p>
            <w:pPr>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jc w:val="center"/>
              <w:rPr>
                <w:rFonts w:ascii="宋体" w:hAnsi="宋体" w:cs="宋体"/>
                <w:kern w:val="0"/>
                <w:szCs w:val="21"/>
              </w:rPr>
            </w:pPr>
            <w:r>
              <w:rPr>
                <w:rFonts w:hint="eastAsia" w:ascii="宋体" w:hAnsi="宋体" w:cs="宋体"/>
                <w:kern w:val="0"/>
                <w:szCs w:val="21"/>
              </w:rPr>
              <w:t>4</w:t>
            </w:r>
          </w:p>
        </w:tc>
        <w:tc>
          <w:tcPr>
            <w:tcW w:w="821" w:type="dxa"/>
            <w:vAlign w:val="center"/>
          </w:tcPr>
          <w:p>
            <w:pPr>
              <w:jc w:val="center"/>
              <w:rPr>
                <w:rFonts w:ascii="宋体" w:hAnsi="宋体" w:cs="宋体"/>
                <w:kern w:val="0"/>
                <w:szCs w:val="21"/>
              </w:rPr>
            </w:pPr>
            <w:r>
              <w:rPr>
                <w:rFonts w:hint="eastAsia" w:ascii="宋体" w:hAnsi="宋体" w:cs="宋体"/>
                <w:kern w:val="0"/>
                <w:szCs w:val="21"/>
              </w:rPr>
              <w:t>教学素材拍摄</w:t>
            </w:r>
          </w:p>
        </w:tc>
        <w:tc>
          <w:tcPr>
            <w:tcW w:w="10820" w:type="dxa"/>
          </w:tcPr>
          <w:p>
            <w:pPr>
              <w:spacing w:line="360" w:lineRule="auto"/>
              <w:jc w:val="left"/>
              <w:rPr>
                <w:rFonts w:ascii="宋体" w:hAnsi="宋体" w:cs="宋体"/>
                <w:kern w:val="0"/>
                <w:szCs w:val="21"/>
              </w:rPr>
            </w:pPr>
            <w:r>
              <w:rPr>
                <w:rFonts w:hint="eastAsia" w:ascii="宋体" w:hAnsi="宋体" w:cs="宋体"/>
                <w:kern w:val="0"/>
                <w:szCs w:val="21"/>
              </w:rPr>
              <w:t>《装配式钢结构建筑施工与BIM应用》课程素材</w:t>
            </w:r>
          </w:p>
          <w:p>
            <w:pPr>
              <w:spacing w:line="360" w:lineRule="auto"/>
              <w:jc w:val="left"/>
              <w:rPr>
                <w:rFonts w:ascii="宋体" w:hAnsi="宋体" w:cs="宋体"/>
                <w:kern w:val="0"/>
                <w:szCs w:val="21"/>
              </w:rPr>
            </w:pPr>
            <w:r>
              <w:rPr>
                <w:rFonts w:hint="eastAsia" w:ascii="宋体" w:hAnsi="宋体" w:cs="宋体"/>
                <w:kern w:val="0"/>
                <w:szCs w:val="21"/>
              </w:rPr>
              <w:t>1.整体要求</w:t>
            </w:r>
          </w:p>
          <w:p>
            <w:pPr>
              <w:spacing w:line="360" w:lineRule="auto"/>
              <w:jc w:val="left"/>
              <w:rPr>
                <w:rFonts w:ascii="宋体" w:hAnsi="宋体" w:cs="宋体"/>
                <w:kern w:val="0"/>
                <w:szCs w:val="21"/>
              </w:rPr>
            </w:pPr>
            <w:r>
              <w:rPr>
                <w:rFonts w:hint="eastAsia" w:ascii="宋体" w:hAnsi="宋体" w:cs="宋体"/>
                <w:kern w:val="0"/>
                <w:szCs w:val="21"/>
              </w:rPr>
              <w:t>（1）拍摄制作课堂教学比赛视频。</w:t>
            </w:r>
          </w:p>
          <w:p>
            <w:pPr>
              <w:spacing w:line="360" w:lineRule="auto"/>
              <w:jc w:val="left"/>
              <w:rPr>
                <w:rFonts w:ascii="宋体" w:hAnsi="宋体" w:cs="宋体"/>
                <w:kern w:val="0"/>
                <w:szCs w:val="21"/>
              </w:rPr>
            </w:pPr>
            <w:r>
              <w:rPr>
                <w:rFonts w:hint="eastAsia" w:ascii="宋体" w:hAnsi="宋体" w:cs="宋体"/>
                <w:kern w:val="0"/>
                <w:szCs w:val="21"/>
              </w:rPr>
              <w:t>（2）根据教学设计拍摄所需用到的视频，包括室内，室外场景。</w:t>
            </w:r>
          </w:p>
          <w:p>
            <w:pPr>
              <w:spacing w:line="360" w:lineRule="auto"/>
              <w:jc w:val="left"/>
              <w:rPr>
                <w:rFonts w:ascii="宋体" w:hAnsi="宋体" w:cs="宋体"/>
                <w:kern w:val="0"/>
                <w:szCs w:val="21"/>
              </w:rPr>
            </w:pPr>
            <w:r>
              <w:rPr>
                <w:rFonts w:hint="eastAsia" w:ascii="宋体" w:hAnsi="宋体" w:cs="宋体"/>
                <w:kern w:val="0"/>
                <w:szCs w:val="21"/>
              </w:rPr>
              <w:t>（3）制作团队需至少由项目经理1名、平面设计师1名、摄影师2名、后期制作2名成员组成。</w:t>
            </w:r>
          </w:p>
          <w:p>
            <w:pPr>
              <w:spacing w:line="360" w:lineRule="auto"/>
              <w:jc w:val="left"/>
              <w:rPr>
                <w:rFonts w:ascii="宋体" w:hAnsi="宋体" w:cs="宋体"/>
                <w:kern w:val="0"/>
                <w:szCs w:val="21"/>
              </w:rPr>
            </w:pPr>
            <w:r>
              <w:rPr>
                <w:rFonts w:hint="eastAsia" w:ascii="宋体" w:hAnsi="宋体" w:cs="宋体"/>
                <w:kern w:val="0"/>
                <w:szCs w:val="21"/>
              </w:rPr>
              <w:t>（5）全片设计制作应符合参赛选手的要求，参赛选手有权要求修改直至符合要求。必须经过采购人审核后才能正式出片。</w:t>
            </w:r>
          </w:p>
          <w:p>
            <w:pPr>
              <w:spacing w:line="360" w:lineRule="auto"/>
              <w:jc w:val="left"/>
              <w:rPr>
                <w:rFonts w:ascii="宋体" w:hAnsi="宋体" w:cs="宋体"/>
                <w:kern w:val="0"/>
                <w:szCs w:val="21"/>
              </w:rPr>
            </w:pPr>
            <w:r>
              <w:rPr>
                <w:rFonts w:hint="eastAsia" w:ascii="宋体" w:hAnsi="宋体" w:cs="宋体"/>
                <w:kern w:val="0"/>
                <w:szCs w:val="21"/>
              </w:rPr>
              <w:t>（6）成品形象不能出现跑形、景深、跳帧及光影上的错误。</w:t>
            </w:r>
          </w:p>
          <w:p>
            <w:pPr>
              <w:spacing w:line="360" w:lineRule="auto"/>
              <w:jc w:val="left"/>
              <w:rPr>
                <w:rFonts w:ascii="宋体" w:hAnsi="宋体" w:cs="宋体"/>
                <w:kern w:val="0"/>
                <w:szCs w:val="21"/>
              </w:rPr>
            </w:pPr>
            <w:r>
              <w:rPr>
                <w:rFonts w:hint="eastAsia" w:ascii="宋体" w:hAnsi="宋体" w:cs="宋体"/>
                <w:kern w:val="0"/>
                <w:szCs w:val="21"/>
              </w:rPr>
              <w:t>2.拍摄要求</w:t>
            </w:r>
          </w:p>
          <w:p>
            <w:pPr>
              <w:spacing w:line="360" w:lineRule="auto"/>
              <w:jc w:val="left"/>
              <w:rPr>
                <w:rFonts w:ascii="宋体" w:hAnsi="宋体" w:cs="宋体"/>
                <w:kern w:val="0"/>
                <w:szCs w:val="21"/>
              </w:rPr>
            </w:pPr>
            <w:r>
              <w:rPr>
                <w:rFonts w:hint="eastAsia" w:ascii="宋体" w:hAnsi="宋体" w:cs="宋体"/>
                <w:kern w:val="0"/>
                <w:szCs w:val="21"/>
              </w:rPr>
              <w:t>（1）录像设备：使用专业级4K超清数字摄像机设备。</w:t>
            </w:r>
          </w:p>
          <w:p>
            <w:pPr>
              <w:spacing w:line="360" w:lineRule="auto"/>
              <w:jc w:val="left"/>
              <w:rPr>
                <w:rFonts w:ascii="宋体" w:hAnsi="宋体" w:cs="宋体"/>
                <w:kern w:val="0"/>
                <w:szCs w:val="21"/>
              </w:rPr>
            </w:pPr>
            <w:r>
              <w:rPr>
                <w:rFonts w:hint="eastAsia" w:ascii="宋体" w:hAnsi="宋体" w:cs="宋体"/>
                <w:kern w:val="0"/>
                <w:szCs w:val="21"/>
              </w:rPr>
              <w:t>（2）辅助设备：采用重型轨道、三脚架、影视套灯等辅助拍摄设备。</w:t>
            </w:r>
          </w:p>
          <w:p>
            <w:pPr>
              <w:spacing w:line="360" w:lineRule="auto"/>
              <w:jc w:val="left"/>
              <w:rPr>
                <w:rFonts w:ascii="宋体" w:hAnsi="宋体" w:cs="宋体"/>
                <w:kern w:val="0"/>
                <w:szCs w:val="21"/>
              </w:rPr>
            </w:pPr>
            <w:r>
              <w:rPr>
                <w:rFonts w:hint="eastAsia" w:ascii="宋体" w:hAnsi="宋体" w:cs="宋体"/>
                <w:kern w:val="0"/>
                <w:szCs w:val="21"/>
              </w:rPr>
              <w:t>（2）录音设备：根据录音人数需求使用若干个专业级话筒，保证录音质量，没有杂音。</w:t>
            </w:r>
          </w:p>
          <w:p>
            <w:pPr>
              <w:spacing w:line="360" w:lineRule="auto"/>
              <w:jc w:val="left"/>
              <w:rPr>
                <w:rFonts w:ascii="宋体" w:hAnsi="宋体" w:cs="宋体"/>
                <w:kern w:val="0"/>
                <w:szCs w:val="21"/>
              </w:rPr>
            </w:pPr>
            <w:r>
              <w:rPr>
                <w:rFonts w:hint="eastAsia" w:ascii="宋体" w:hAnsi="宋体" w:cs="宋体"/>
                <w:kern w:val="0"/>
                <w:szCs w:val="21"/>
              </w:rPr>
              <w:t>（3）其它设备：提供计时显示器、提词器等辅助设备，提供服装租赁服务。</w:t>
            </w:r>
          </w:p>
          <w:p>
            <w:pPr>
              <w:spacing w:line="360" w:lineRule="auto"/>
              <w:jc w:val="left"/>
              <w:rPr>
                <w:rFonts w:ascii="宋体" w:hAnsi="宋体" w:cs="宋体"/>
                <w:kern w:val="0"/>
                <w:szCs w:val="21"/>
              </w:rPr>
            </w:pPr>
            <w:r>
              <w:rPr>
                <w:rFonts w:hint="eastAsia" w:ascii="宋体" w:hAnsi="宋体" w:cs="宋体"/>
                <w:kern w:val="0"/>
                <w:szCs w:val="21"/>
              </w:rPr>
              <w:t>3.后期制作技术要求</w:t>
            </w:r>
          </w:p>
          <w:p>
            <w:pPr>
              <w:spacing w:line="360" w:lineRule="auto"/>
              <w:jc w:val="left"/>
              <w:rPr>
                <w:rFonts w:ascii="宋体" w:hAnsi="宋体" w:cs="宋体"/>
                <w:kern w:val="0"/>
                <w:szCs w:val="21"/>
              </w:rPr>
            </w:pPr>
            <w:r>
              <w:rPr>
                <w:rFonts w:hint="eastAsia" w:ascii="宋体" w:hAnsi="宋体" w:cs="宋体"/>
                <w:kern w:val="0"/>
                <w:szCs w:val="21"/>
              </w:rPr>
              <w:t>（1）稳定性：全片图像同步性能稳定，无失步现象，CTL同步控制信号必须连续：图像无抖动跳跃，色彩无突变，编辑点处图像稳定；</w:t>
            </w:r>
          </w:p>
          <w:p>
            <w:pPr>
              <w:spacing w:line="360" w:lineRule="auto"/>
              <w:jc w:val="left"/>
              <w:rPr>
                <w:rFonts w:ascii="宋体" w:hAnsi="宋体" w:cs="宋体"/>
                <w:kern w:val="0"/>
                <w:szCs w:val="21"/>
              </w:rPr>
            </w:pPr>
            <w:r>
              <w:rPr>
                <w:rFonts w:hint="eastAsia" w:ascii="宋体" w:hAnsi="宋体" w:cs="宋体"/>
                <w:kern w:val="0"/>
                <w:szCs w:val="21"/>
              </w:rPr>
              <w:t>（2）信噪比：图像信噪比不低于55dB，无明显杂波；</w:t>
            </w:r>
          </w:p>
          <w:p>
            <w:pPr>
              <w:spacing w:line="360" w:lineRule="auto"/>
              <w:jc w:val="left"/>
              <w:rPr>
                <w:rFonts w:ascii="宋体" w:hAnsi="宋体" w:cs="宋体"/>
                <w:kern w:val="0"/>
                <w:szCs w:val="21"/>
              </w:rPr>
            </w:pPr>
            <w:r>
              <w:rPr>
                <w:rFonts w:hint="eastAsia" w:ascii="宋体" w:hAnsi="宋体" w:cs="宋体"/>
                <w:kern w:val="0"/>
                <w:szCs w:val="21"/>
              </w:rPr>
              <w:t>（3）色调：白平衡正确，无明显偏色，多机拍摄的镜头衔接处无明显色差；</w:t>
            </w:r>
          </w:p>
          <w:p>
            <w:pPr>
              <w:spacing w:line="360" w:lineRule="auto"/>
              <w:jc w:val="left"/>
              <w:rPr>
                <w:rFonts w:ascii="宋体" w:hAnsi="宋体" w:cs="宋体"/>
                <w:kern w:val="0"/>
                <w:szCs w:val="21"/>
              </w:rPr>
            </w:pPr>
            <w:r>
              <w:rPr>
                <w:rFonts w:hint="eastAsia" w:ascii="宋体" w:hAnsi="宋体" w:cs="宋体"/>
                <w:kern w:val="0"/>
                <w:szCs w:val="21"/>
              </w:rPr>
              <w:t>（4）视频电平：视频全讯号幅度为1Ⅴp-p，最大不超过1.1Ⅴp-p。其中，消隐电平为0V时，白电平幅度0.7Ⅴp-p，同步信号-0.3V，色同步信号幅度0.3Vp-p(以消隐线上下对称)，全片一致。</w:t>
            </w:r>
          </w:p>
          <w:p>
            <w:pPr>
              <w:spacing w:line="360" w:lineRule="auto"/>
              <w:jc w:val="left"/>
              <w:rPr>
                <w:rFonts w:ascii="宋体" w:hAnsi="宋体" w:cs="宋体"/>
                <w:kern w:val="0"/>
                <w:szCs w:val="21"/>
              </w:rPr>
            </w:pPr>
            <w:r>
              <w:rPr>
                <w:rFonts w:hint="eastAsia" w:ascii="宋体" w:hAnsi="宋体" w:cs="宋体"/>
                <w:kern w:val="0"/>
                <w:szCs w:val="21"/>
              </w:rPr>
              <w:t>（5）声道：中文内容音频信号记录于第1声道，音乐、音效、同期声记录于第2声道，若有其他文字解说记录于第3声道（如录音设备无第3声道,则录于第2声道）。</w:t>
            </w:r>
          </w:p>
          <w:p>
            <w:pPr>
              <w:spacing w:line="360" w:lineRule="auto"/>
              <w:jc w:val="left"/>
              <w:rPr>
                <w:rFonts w:ascii="宋体" w:hAnsi="宋体" w:cs="宋体"/>
                <w:kern w:val="0"/>
                <w:szCs w:val="21"/>
              </w:rPr>
            </w:pPr>
            <w:r>
              <w:rPr>
                <w:rFonts w:hint="eastAsia" w:ascii="宋体" w:hAnsi="宋体" w:cs="宋体"/>
                <w:kern w:val="0"/>
                <w:szCs w:val="21"/>
              </w:rPr>
              <w:t>（6）电平指标：-2db—-8db声音应无明显失真、放音过冲、过弱；</w:t>
            </w:r>
          </w:p>
          <w:p>
            <w:pPr>
              <w:spacing w:line="360" w:lineRule="auto"/>
              <w:jc w:val="left"/>
              <w:rPr>
                <w:rFonts w:ascii="宋体" w:hAnsi="宋体" w:cs="宋体"/>
                <w:kern w:val="0"/>
                <w:szCs w:val="21"/>
              </w:rPr>
            </w:pPr>
            <w:r>
              <w:rPr>
                <w:rFonts w:hint="eastAsia" w:ascii="宋体" w:hAnsi="宋体" w:cs="宋体"/>
                <w:kern w:val="0"/>
                <w:szCs w:val="21"/>
              </w:rPr>
              <w:t>（7）音频信噪比不低于48db；</w:t>
            </w:r>
          </w:p>
          <w:p>
            <w:pPr>
              <w:spacing w:line="360" w:lineRule="auto"/>
              <w:jc w:val="left"/>
              <w:rPr>
                <w:rFonts w:ascii="宋体" w:hAnsi="宋体" w:cs="宋体"/>
                <w:kern w:val="0"/>
                <w:szCs w:val="21"/>
              </w:rPr>
            </w:pPr>
            <w:r>
              <w:rPr>
                <w:rFonts w:hint="eastAsia" w:ascii="宋体" w:hAnsi="宋体" w:cs="宋体"/>
                <w:kern w:val="0"/>
                <w:szCs w:val="21"/>
              </w:rPr>
              <w:t>（8）声音和画面要求同步，无交流声或其他杂音等缺陷；</w:t>
            </w:r>
          </w:p>
          <w:p>
            <w:pPr>
              <w:spacing w:line="360" w:lineRule="auto"/>
              <w:jc w:val="left"/>
              <w:rPr>
                <w:rFonts w:ascii="宋体" w:hAnsi="宋体" w:cs="宋体"/>
                <w:kern w:val="0"/>
                <w:szCs w:val="21"/>
              </w:rPr>
            </w:pPr>
            <w:r>
              <w:rPr>
                <w:rFonts w:hint="eastAsia" w:ascii="宋体" w:hAnsi="宋体" w:cs="宋体"/>
                <w:kern w:val="0"/>
                <w:szCs w:val="21"/>
              </w:rPr>
              <w:t>（9）伴音清晰、饱满、圆润，无失真、噪声杂音干扰、音量忽大忽小现象。解说声与现场声无明显比例失调，解说声与背景音乐无明显比例失调</w:t>
            </w:r>
          </w:p>
          <w:p>
            <w:pPr>
              <w:spacing w:line="360" w:lineRule="auto"/>
              <w:jc w:val="left"/>
              <w:rPr>
                <w:rFonts w:ascii="宋体" w:hAnsi="宋体" w:cs="宋体"/>
                <w:kern w:val="0"/>
                <w:szCs w:val="21"/>
              </w:rPr>
            </w:pPr>
            <w:r>
              <w:rPr>
                <w:rFonts w:hint="eastAsia" w:ascii="宋体" w:hAnsi="宋体" w:cs="宋体"/>
                <w:kern w:val="0"/>
                <w:szCs w:val="21"/>
              </w:rPr>
              <w:t>4．视、音频文件压缩格式要求</w:t>
            </w:r>
          </w:p>
          <w:p>
            <w:pPr>
              <w:spacing w:line="360" w:lineRule="auto"/>
              <w:jc w:val="left"/>
              <w:rPr>
                <w:rFonts w:ascii="宋体" w:hAnsi="宋体" w:cs="宋体"/>
                <w:kern w:val="0"/>
                <w:szCs w:val="21"/>
              </w:rPr>
            </w:pPr>
            <w:r>
              <w:rPr>
                <w:rFonts w:hint="eastAsia" w:ascii="宋体" w:hAnsi="宋体" w:cs="宋体"/>
                <w:kern w:val="0"/>
                <w:szCs w:val="21"/>
              </w:rPr>
              <w:t>（1） 视频录制软件不限，采用H.264/AVC（MPEG-4 Part10）编码格式压缩；动态码流的码率不低于 1024Kbps,不超过1280Kbps；分辨率设定为 720×576（标清 4:3 拍摄）或 1280×720（高清 16:9 拍摄）；采用逐行扫描+（帧率 25 帧/秒）。音频采用AAC（MPEG4 Part3）格式压缩；采样率48KHz；码流 128Kbps（恒定）采用 MP4 格式封装，每个文件大小不超过 200M。每段视频文件命名有明显区分。</w:t>
            </w:r>
          </w:p>
          <w:p>
            <w:pPr>
              <w:jc w:val="left"/>
              <w:rPr>
                <w:rFonts w:ascii="宋体" w:hAnsi="宋体" w:cs="宋体"/>
                <w:kern w:val="0"/>
                <w:szCs w:val="21"/>
              </w:rPr>
            </w:pPr>
            <w:r>
              <w:rPr>
                <w:rFonts w:hint="eastAsia" w:ascii="宋体" w:hAnsi="宋体" w:cs="宋体"/>
                <w:kern w:val="0"/>
                <w:szCs w:val="21"/>
              </w:rPr>
              <w:t>（2）必须是双声道，必须做混音处理，视频中的声音和画面要求同步，无交流声或其他杂音等缺陷，无明显失真、放音过冲、过弱。解说声与现场声、背景音乐无明显比例失调，音频信噪比不低于48dB。</w:t>
            </w:r>
          </w:p>
        </w:tc>
        <w:tc>
          <w:tcPr>
            <w:tcW w:w="1637" w:type="dxa"/>
            <w:vAlign w:val="center"/>
          </w:tcPr>
          <w:p>
            <w:pPr>
              <w:jc w:val="center"/>
              <w:rPr>
                <w:rFonts w:ascii="宋体" w:hAnsi="宋体" w:cs="宋体"/>
                <w:kern w:val="0"/>
                <w:szCs w:val="21"/>
              </w:rPr>
            </w:pPr>
            <w:r>
              <w:rPr>
                <w:rFonts w:hint="eastAsia" w:ascii="宋体" w:hAnsi="宋体" w:cs="宋体"/>
                <w:kern w:val="0"/>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jc w:val="center"/>
              <w:rPr>
                <w:rFonts w:ascii="宋体" w:hAnsi="宋体" w:cs="宋体"/>
                <w:kern w:val="0"/>
                <w:szCs w:val="21"/>
              </w:rPr>
            </w:pPr>
            <w:r>
              <w:rPr>
                <w:rFonts w:hint="eastAsia" w:ascii="宋体" w:hAnsi="宋体" w:cs="宋体"/>
                <w:kern w:val="0"/>
                <w:szCs w:val="21"/>
              </w:rPr>
              <w:t>5</w:t>
            </w:r>
          </w:p>
        </w:tc>
        <w:tc>
          <w:tcPr>
            <w:tcW w:w="821" w:type="dxa"/>
            <w:vAlign w:val="center"/>
          </w:tcPr>
          <w:p>
            <w:pPr>
              <w:jc w:val="center"/>
              <w:rPr>
                <w:rFonts w:ascii="宋体" w:hAnsi="宋体" w:cs="宋体"/>
                <w:kern w:val="0"/>
                <w:szCs w:val="21"/>
              </w:rPr>
            </w:pPr>
            <w:r>
              <w:rPr>
                <w:rFonts w:hint="eastAsia" w:ascii="宋体" w:hAnsi="宋体" w:cs="宋体"/>
                <w:kern w:val="0"/>
                <w:szCs w:val="21"/>
              </w:rPr>
              <w:t>三维动画制作</w:t>
            </w:r>
          </w:p>
        </w:tc>
        <w:tc>
          <w:tcPr>
            <w:tcW w:w="10820" w:type="dxa"/>
          </w:tcPr>
          <w:p>
            <w:pPr>
              <w:spacing w:line="360" w:lineRule="auto"/>
              <w:jc w:val="left"/>
              <w:rPr>
                <w:rFonts w:ascii="宋体" w:hAnsi="宋体" w:cs="宋体"/>
                <w:kern w:val="0"/>
                <w:szCs w:val="21"/>
              </w:rPr>
            </w:pPr>
            <w:r>
              <w:rPr>
                <w:rFonts w:hint="eastAsia" w:ascii="宋体" w:hAnsi="宋体" w:cs="宋体"/>
                <w:kern w:val="0"/>
                <w:szCs w:val="21"/>
              </w:rPr>
              <w:t>《装配式钢结构建筑施工与BIM应用》课程</w:t>
            </w:r>
          </w:p>
          <w:p>
            <w:pPr>
              <w:spacing w:line="360" w:lineRule="auto"/>
              <w:jc w:val="left"/>
              <w:rPr>
                <w:rFonts w:ascii="宋体" w:hAnsi="宋体"/>
                <w:szCs w:val="21"/>
              </w:rPr>
            </w:pPr>
            <w:r>
              <w:rPr>
                <w:rFonts w:hint="eastAsia" w:ascii="宋体" w:hAnsi="宋体"/>
                <w:szCs w:val="21"/>
              </w:rPr>
              <w:t>《施工工艺动画》</w:t>
            </w:r>
          </w:p>
          <w:p>
            <w:pPr>
              <w:spacing w:line="360" w:lineRule="auto"/>
              <w:jc w:val="left"/>
              <w:rPr>
                <w:rFonts w:ascii="宋体" w:hAnsi="宋体"/>
                <w:szCs w:val="21"/>
              </w:rPr>
            </w:pPr>
            <w:r>
              <w:rPr>
                <w:rFonts w:hint="eastAsia" w:asciiTheme="minorEastAsia" w:hAnsiTheme="minorEastAsia"/>
                <w:szCs w:val="21"/>
              </w:rPr>
              <w:t>★</w:t>
            </w:r>
            <w:r>
              <w:rPr>
                <w:rFonts w:hint="eastAsia" w:ascii="宋体" w:hAnsi="宋体"/>
                <w:szCs w:val="21"/>
              </w:rPr>
              <w:t>1.根据教师要求制作三维动画1分钟，用于展示教学原理或者教学内容：能够呈现装配式钢结构进场验收、吊装施工完整流程和涂装施工流程，重点位置进行提示，配文字解说，总计时长1分钟以上</w:t>
            </w:r>
          </w:p>
          <w:p>
            <w:pPr>
              <w:jc w:val="left"/>
              <w:rPr>
                <w:rFonts w:ascii="宋体" w:hAnsi="宋体" w:cs="宋体"/>
                <w:kern w:val="0"/>
                <w:szCs w:val="21"/>
              </w:rPr>
            </w:pPr>
            <w:r>
              <w:rPr>
                <w:rFonts w:hint="eastAsia" w:ascii="宋体" w:hAnsi="宋体"/>
                <w:szCs w:val="21"/>
              </w:rPr>
              <w:t>2.格式要求：</w:t>
            </w:r>
            <w:r>
              <w:rPr>
                <w:rFonts w:hint="eastAsia" w:ascii="宋体" w:hAnsi="宋体"/>
                <w:szCs w:val="21"/>
              </w:rPr>
              <w:br w:type="textWrapping"/>
            </w:r>
            <w:r>
              <w:rPr>
                <w:rFonts w:hint="eastAsia" w:ascii="宋体" w:hAnsi="宋体"/>
                <w:szCs w:val="21"/>
              </w:rPr>
              <w:t>（1）视频格式MP4格式。</w:t>
            </w:r>
            <w:r>
              <w:rPr>
                <w:rFonts w:hint="eastAsia" w:ascii="宋体" w:hAnsi="宋体"/>
                <w:szCs w:val="21"/>
              </w:rPr>
              <w:br w:type="textWrapping"/>
            </w:r>
            <w:r>
              <w:rPr>
                <w:rFonts w:hint="eastAsia" w:asciiTheme="minorEastAsia" w:hAnsiTheme="minorEastAsia"/>
                <w:szCs w:val="21"/>
              </w:rPr>
              <w:t>★</w:t>
            </w:r>
            <w:r>
              <w:rPr>
                <w:rFonts w:hint="eastAsia" w:ascii="宋体" w:hAnsi="宋体"/>
                <w:szCs w:val="21"/>
              </w:rPr>
              <w:t>（2）音频流格式为mp3，16kps;音频事件格式为mp3，16kps</w:t>
            </w:r>
            <w:r>
              <w:rPr>
                <w:rFonts w:hint="eastAsia" w:ascii="宋体" w:hAnsi="宋体"/>
                <w:szCs w:val="21"/>
              </w:rPr>
              <w:br w:type="textWrapping"/>
            </w:r>
            <w:r>
              <w:rPr>
                <w:rFonts w:hint="eastAsia" w:ascii="宋体" w:hAnsi="宋体"/>
                <w:szCs w:val="21"/>
              </w:rPr>
              <w:t>输出分辨率：高清 1920×1080。</w:t>
            </w:r>
            <w:r>
              <w:rPr>
                <w:rFonts w:hint="eastAsia" w:ascii="宋体" w:hAnsi="宋体"/>
                <w:szCs w:val="21"/>
              </w:rPr>
              <w:br w:type="textWrapping"/>
            </w:r>
            <w:r>
              <w:rPr>
                <w:rFonts w:hint="eastAsia" w:ascii="宋体" w:hAnsi="宋体"/>
                <w:szCs w:val="21"/>
              </w:rPr>
              <w:t>（3）三维动画帧频为25帧。</w:t>
            </w:r>
            <w:r>
              <w:rPr>
                <w:rFonts w:hint="eastAsia" w:ascii="宋体" w:hAnsi="宋体"/>
                <w:szCs w:val="21"/>
              </w:rPr>
              <w:br w:type="textWrapping"/>
            </w:r>
            <w:r>
              <w:rPr>
                <w:rFonts w:hint="eastAsia" w:ascii="宋体" w:hAnsi="宋体"/>
                <w:szCs w:val="21"/>
              </w:rPr>
              <w:t>3.品质要求：</w:t>
            </w:r>
            <w:r>
              <w:rPr>
                <w:rFonts w:hint="eastAsia" w:ascii="宋体" w:hAnsi="宋体"/>
                <w:szCs w:val="21"/>
              </w:rPr>
              <w:br w:type="textWrapping"/>
            </w:r>
            <w:r>
              <w:rPr>
                <w:rFonts w:hint="eastAsia" w:ascii="宋体" w:hAnsi="宋体"/>
                <w:szCs w:val="21"/>
              </w:rPr>
              <w:t>（1）动画的框架可视内容而定，但层次结构原则上不应超过3层，静止时间不超过5秒。</w:t>
            </w:r>
            <w:r>
              <w:rPr>
                <w:rFonts w:hint="eastAsia" w:ascii="宋体" w:hAnsi="宋体"/>
                <w:szCs w:val="21"/>
              </w:rPr>
              <w:br w:type="textWrapping"/>
            </w:r>
            <w:r>
              <w:rPr>
                <w:rFonts w:hint="eastAsia" w:ascii="宋体" w:hAnsi="宋体"/>
                <w:szCs w:val="21"/>
              </w:rPr>
              <w:t>（2）内容符合职业标准、技术规范、业务规程和行业属性，无科学性错误。</w:t>
            </w:r>
            <w:r>
              <w:rPr>
                <w:rFonts w:hint="eastAsia" w:ascii="宋体" w:hAnsi="宋体"/>
                <w:szCs w:val="21"/>
              </w:rPr>
              <w:br w:type="textWrapping"/>
            </w:r>
            <w:r>
              <w:rPr>
                <w:rFonts w:hint="eastAsia" w:ascii="宋体" w:hAnsi="宋体"/>
                <w:szCs w:val="21"/>
              </w:rPr>
              <w:t>（3）内容符合我国法律法规，尊重各民族风俗习惯，版权不存在争议。</w:t>
            </w:r>
            <w:r>
              <w:rPr>
                <w:rFonts w:hint="eastAsia" w:ascii="宋体" w:hAnsi="宋体"/>
                <w:szCs w:val="21"/>
              </w:rPr>
              <w:br w:type="textWrapping"/>
            </w:r>
            <w:r>
              <w:rPr>
                <w:rFonts w:hint="eastAsia" w:ascii="宋体" w:hAnsi="宋体"/>
                <w:szCs w:val="21"/>
              </w:rPr>
              <w:t>4.运行环境：window XP、window7、window8、window10和移动终端</w:t>
            </w:r>
          </w:p>
        </w:tc>
        <w:tc>
          <w:tcPr>
            <w:tcW w:w="1637" w:type="dxa"/>
            <w:vAlign w:val="center"/>
          </w:tcPr>
          <w:p>
            <w:pPr>
              <w:jc w:val="center"/>
              <w:rPr>
                <w:rFonts w:ascii="宋体" w:hAnsi="宋体" w:cs="宋体"/>
                <w:kern w:val="0"/>
                <w:szCs w:val="21"/>
              </w:rPr>
            </w:pPr>
            <w:r>
              <w:rPr>
                <w:rFonts w:hint="eastAsia" w:ascii="宋体" w:hAnsi="宋体" w:cs="宋体"/>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jc w:val="center"/>
              <w:rPr>
                <w:rFonts w:ascii="宋体" w:hAnsi="宋体" w:cs="宋体"/>
                <w:kern w:val="0"/>
                <w:szCs w:val="21"/>
              </w:rPr>
            </w:pPr>
            <w:r>
              <w:rPr>
                <w:rFonts w:hint="eastAsia" w:ascii="宋体" w:hAnsi="宋体" w:cs="宋体"/>
                <w:kern w:val="0"/>
                <w:szCs w:val="21"/>
              </w:rPr>
              <w:t>6</w:t>
            </w:r>
          </w:p>
        </w:tc>
        <w:tc>
          <w:tcPr>
            <w:tcW w:w="821" w:type="dxa"/>
            <w:vAlign w:val="center"/>
          </w:tcPr>
          <w:p>
            <w:pPr>
              <w:jc w:val="center"/>
              <w:rPr>
                <w:rFonts w:ascii="宋体" w:hAnsi="宋体" w:cs="宋体"/>
                <w:kern w:val="0"/>
                <w:szCs w:val="21"/>
              </w:rPr>
            </w:pPr>
            <w:r>
              <w:rPr>
                <w:rFonts w:hint="eastAsia" w:ascii="宋体" w:hAnsi="宋体" w:cs="宋体"/>
                <w:kern w:val="0"/>
                <w:szCs w:val="21"/>
              </w:rPr>
              <w:t>二维动画制作</w:t>
            </w:r>
          </w:p>
        </w:tc>
        <w:tc>
          <w:tcPr>
            <w:tcW w:w="10820" w:type="dxa"/>
          </w:tcPr>
          <w:p>
            <w:pPr>
              <w:spacing w:line="360" w:lineRule="auto"/>
              <w:jc w:val="left"/>
              <w:rPr>
                <w:rFonts w:ascii="宋体" w:hAnsi="宋体" w:cs="宋体"/>
                <w:kern w:val="0"/>
                <w:szCs w:val="21"/>
              </w:rPr>
            </w:pPr>
            <w:r>
              <w:rPr>
                <w:rFonts w:hint="eastAsia" w:ascii="宋体" w:hAnsi="宋体" w:cs="宋体"/>
                <w:kern w:val="0"/>
                <w:szCs w:val="21"/>
              </w:rPr>
              <w:t>《装配式钢结构建筑施工与BIM应用》课程</w:t>
            </w:r>
          </w:p>
          <w:p>
            <w:pPr>
              <w:spacing w:line="360" w:lineRule="auto"/>
              <w:jc w:val="left"/>
              <w:rPr>
                <w:rFonts w:ascii="宋体" w:hAnsi="宋体"/>
                <w:szCs w:val="21"/>
              </w:rPr>
            </w:pPr>
            <w:r>
              <w:rPr>
                <w:rFonts w:hint="eastAsia" w:ascii="宋体" w:hAnsi="宋体"/>
                <w:szCs w:val="21"/>
              </w:rPr>
              <w:t>《施工工艺动画》</w:t>
            </w:r>
          </w:p>
          <w:p>
            <w:pPr>
              <w:jc w:val="left"/>
              <w:rPr>
                <w:rFonts w:ascii="宋体" w:hAnsi="宋体" w:cs="宋体"/>
                <w:kern w:val="0"/>
                <w:szCs w:val="21"/>
              </w:rPr>
            </w:pPr>
            <w:r>
              <w:rPr>
                <w:rFonts w:hint="eastAsia" w:asciiTheme="minorEastAsia" w:hAnsiTheme="minorEastAsia"/>
                <w:szCs w:val="21"/>
              </w:rPr>
              <w:t>★</w:t>
            </w:r>
            <w:r>
              <w:rPr>
                <w:rFonts w:hint="eastAsia" w:ascii="宋体" w:hAnsi="宋体"/>
                <w:szCs w:val="21"/>
              </w:rPr>
              <w:t>1.课程视频按实际需求制作教学二维动画，能展示施工安全要点，通过动画案例呈现安全帽、安全带、机械作业等安全措施，总计时长1分钟以上，符合学生注意力特点。</w:t>
            </w:r>
            <w:r>
              <w:rPr>
                <w:rFonts w:hint="eastAsia" w:ascii="宋体" w:hAnsi="宋体"/>
                <w:szCs w:val="21"/>
              </w:rPr>
              <w:br w:type="textWrapping"/>
            </w:r>
            <w:r>
              <w:rPr>
                <w:rFonts w:hint="eastAsia" w:ascii="宋体" w:hAnsi="宋体"/>
                <w:szCs w:val="21"/>
              </w:rPr>
              <w:t>2.视频中同时采用全MG动画情景形式制作，表现出生动活泼的视频，吸引学生的注意力和提高学习兴趣。</w:t>
            </w:r>
            <w:r>
              <w:rPr>
                <w:rFonts w:hint="eastAsia" w:ascii="宋体" w:hAnsi="宋体"/>
                <w:szCs w:val="21"/>
              </w:rPr>
              <w:br w:type="textWrapping"/>
            </w:r>
            <w:r>
              <w:rPr>
                <w:rFonts w:hint="eastAsia" w:ascii="宋体" w:hAnsi="宋体"/>
                <w:szCs w:val="21"/>
              </w:rPr>
              <w:t>3.精心设计讲课脚本，讲解精炼、路径合理，重点突出。</w:t>
            </w:r>
            <w:r>
              <w:rPr>
                <w:rFonts w:hint="eastAsia" w:ascii="宋体" w:hAnsi="宋体"/>
                <w:szCs w:val="21"/>
              </w:rPr>
              <w:br w:type="textWrapping"/>
            </w:r>
            <w:r>
              <w:rPr>
                <w:rFonts w:hint="eastAsia" w:ascii="宋体" w:hAnsi="宋体"/>
                <w:szCs w:val="21"/>
              </w:rPr>
              <w:t>4.设计MG动画内容风趣、幽默、情境化，学生沉浸感强。</w:t>
            </w:r>
            <w:r>
              <w:rPr>
                <w:rFonts w:hint="eastAsia" w:ascii="宋体" w:hAnsi="宋体"/>
                <w:szCs w:val="21"/>
              </w:rPr>
              <w:br w:type="textWrapping"/>
            </w:r>
            <w:r>
              <w:rPr>
                <w:rFonts w:hint="eastAsia" w:ascii="宋体" w:hAnsi="宋体"/>
                <w:szCs w:val="21"/>
              </w:rPr>
              <w:t>5.适当提问，引发思考，留白，关键点用动画重点提示。</w:t>
            </w:r>
          </w:p>
        </w:tc>
        <w:tc>
          <w:tcPr>
            <w:tcW w:w="1637" w:type="dxa"/>
            <w:vAlign w:val="center"/>
          </w:tcPr>
          <w:p>
            <w:pPr>
              <w:jc w:val="center"/>
              <w:rPr>
                <w:rFonts w:ascii="宋体" w:hAnsi="宋体" w:cs="宋体"/>
                <w:kern w:val="0"/>
                <w:szCs w:val="21"/>
              </w:rPr>
            </w:pPr>
            <w:r>
              <w:rPr>
                <w:rFonts w:ascii="宋体" w:hAnsi="宋体" w:cs="宋体"/>
                <w:kern w:val="0"/>
                <w:szCs w:val="21"/>
              </w:rPr>
              <w:t>3</w:t>
            </w: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jc w:val="center"/>
              <w:rPr>
                <w:rFonts w:ascii="宋体" w:hAnsi="宋体" w:cs="宋体"/>
                <w:kern w:val="0"/>
                <w:szCs w:val="21"/>
              </w:rPr>
            </w:pPr>
            <w:r>
              <w:rPr>
                <w:rFonts w:hint="eastAsia" w:ascii="宋体" w:hAnsi="宋体" w:cs="宋体"/>
                <w:kern w:val="0"/>
                <w:szCs w:val="21"/>
              </w:rPr>
              <w:t>7</w:t>
            </w:r>
          </w:p>
        </w:tc>
        <w:tc>
          <w:tcPr>
            <w:tcW w:w="821" w:type="dxa"/>
            <w:vAlign w:val="center"/>
          </w:tcPr>
          <w:p>
            <w:pPr>
              <w:jc w:val="center"/>
              <w:rPr>
                <w:rFonts w:ascii="宋体" w:hAnsi="宋体" w:cs="宋体"/>
                <w:kern w:val="0"/>
                <w:szCs w:val="21"/>
              </w:rPr>
            </w:pPr>
            <w:r>
              <w:rPr>
                <w:rFonts w:hint="eastAsia" w:ascii="宋体" w:hAnsi="宋体" w:cs="宋体"/>
                <w:kern w:val="0"/>
                <w:szCs w:val="21"/>
              </w:rPr>
              <w:t>二维交互软件制作</w:t>
            </w:r>
          </w:p>
        </w:tc>
        <w:tc>
          <w:tcPr>
            <w:tcW w:w="10820" w:type="dxa"/>
          </w:tcPr>
          <w:p>
            <w:pPr>
              <w:spacing w:line="360" w:lineRule="auto"/>
              <w:jc w:val="left"/>
              <w:rPr>
                <w:rFonts w:ascii="宋体" w:hAnsi="宋体" w:cs="宋体"/>
                <w:kern w:val="0"/>
                <w:szCs w:val="21"/>
              </w:rPr>
            </w:pPr>
            <w:r>
              <w:rPr>
                <w:rFonts w:hint="eastAsia" w:ascii="宋体" w:hAnsi="宋体" w:cs="宋体"/>
                <w:kern w:val="0"/>
                <w:szCs w:val="21"/>
              </w:rPr>
              <w:t>《装配式钢结构建筑施工与BIM应用》课程</w:t>
            </w:r>
          </w:p>
          <w:p>
            <w:pPr>
              <w:spacing w:line="360" w:lineRule="auto"/>
              <w:jc w:val="left"/>
              <w:rPr>
                <w:rFonts w:ascii="宋体" w:hAnsi="宋体"/>
                <w:szCs w:val="21"/>
              </w:rPr>
            </w:pPr>
            <w:r>
              <w:rPr>
                <w:rFonts w:hint="eastAsia" w:ascii="宋体" w:hAnsi="宋体"/>
                <w:szCs w:val="21"/>
              </w:rPr>
              <w:t>《施工工艺动画》模拟施工过程过关抢答</w:t>
            </w:r>
          </w:p>
          <w:p>
            <w:pPr>
              <w:jc w:val="left"/>
              <w:rPr>
                <w:rFonts w:ascii="宋体" w:hAnsi="宋体" w:cs="宋体"/>
                <w:kern w:val="0"/>
                <w:szCs w:val="21"/>
              </w:rPr>
            </w:pPr>
            <w:r>
              <w:rPr>
                <w:rFonts w:hint="eastAsia" w:ascii="宋体" w:hAnsi="宋体"/>
                <w:szCs w:val="21"/>
              </w:rPr>
              <w:t>制作二维交互软件，满足教学过程需求，可以是闯关、连连看等形式：</w:t>
            </w:r>
            <w:r>
              <w:rPr>
                <w:rFonts w:hint="eastAsia" w:ascii="宋体" w:hAnsi="宋体"/>
                <w:szCs w:val="21"/>
              </w:rPr>
              <w:br w:type="textWrapping"/>
            </w:r>
            <w:r>
              <w:rPr>
                <w:rFonts w:hint="eastAsia" w:asciiTheme="minorEastAsia" w:hAnsiTheme="minorEastAsia"/>
                <w:szCs w:val="21"/>
              </w:rPr>
              <w:t>★</w:t>
            </w:r>
            <w:r>
              <w:rPr>
                <w:rFonts w:hint="eastAsia" w:ascii="宋体" w:hAnsi="宋体"/>
                <w:szCs w:val="21"/>
              </w:rPr>
              <w:t>1．根据教师课程需求进行交互式游戏制作，其功能必须满足教师以及课程需求，能进行装配式住宅施工流程和验收流程重难点内容的游戏呈现，实现双人pk互动并最终呈现比赛结果。</w:t>
            </w:r>
            <w:r>
              <w:rPr>
                <w:rFonts w:hint="eastAsia" w:ascii="宋体" w:hAnsi="宋体"/>
                <w:szCs w:val="21"/>
              </w:rPr>
              <w:br w:type="textWrapping"/>
            </w:r>
            <w:r>
              <w:rPr>
                <w:rFonts w:hint="eastAsia" w:ascii="宋体" w:hAnsi="宋体"/>
                <w:szCs w:val="21"/>
              </w:rPr>
              <w:t>2．交互游戏用户界面设计应合情合理，符合视觉感官，有良好的引导功能。</w:t>
            </w:r>
            <w:r>
              <w:rPr>
                <w:rFonts w:hint="eastAsia" w:ascii="宋体" w:hAnsi="宋体"/>
                <w:szCs w:val="21"/>
              </w:rPr>
              <w:br w:type="textWrapping"/>
            </w:r>
            <w:r>
              <w:rPr>
                <w:rFonts w:hint="eastAsia" w:asciiTheme="minorEastAsia" w:hAnsiTheme="minorEastAsia"/>
                <w:szCs w:val="21"/>
              </w:rPr>
              <w:t>★</w:t>
            </w:r>
            <w:r>
              <w:rPr>
                <w:rFonts w:hint="eastAsia" w:ascii="宋体" w:hAnsi="宋体"/>
                <w:szCs w:val="21"/>
              </w:rPr>
              <w:t>3． 游戏需要设计能实现连线答题功能，能撤销以及重新开始功能，有得分判断功能，有拖拽，判断等功能。</w:t>
            </w:r>
            <w:r>
              <w:rPr>
                <w:rFonts w:hint="eastAsia" w:ascii="宋体" w:hAnsi="宋体"/>
                <w:szCs w:val="21"/>
              </w:rPr>
              <w:br w:type="textWrapping"/>
            </w:r>
            <w:r>
              <w:rPr>
                <w:rFonts w:hint="eastAsia" w:ascii="宋体" w:hAnsi="宋体"/>
                <w:szCs w:val="21"/>
              </w:rPr>
              <w:t>4．必须能在微软Windows平台上完美运行，没有卡顿闪烁死机现象。</w:t>
            </w:r>
          </w:p>
        </w:tc>
        <w:tc>
          <w:tcPr>
            <w:tcW w:w="1637" w:type="dxa"/>
            <w:vAlign w:val="center"/>
          </w:tcPr>
          <w:p>
            <w:pPr>
              <w:jc w:val="center"/>
              <w:rPr>
                <w:rFonts w:ascii="宋体" w:hAnsi="宋体" w:cs="宋体"/>
                <w:kern w:val="0"/>
                <w:szCs w:val="21"/>
              </w:rPr>
            </w:pPr>
            <w:r>
              <w:rPr>
                <w:rFonts w:hint="eastAsia" w:ascii="宋体" w:hAnsi="宋体" w:cs="宋体"/>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1184" w:type="dxa"/>
            <w:vAlign w:val="center"/>
          </w:tcPr>
          <w:p>
            <w:pPr>
              <w:jc w:val="center"/>
              <w:rPr>
                <w:rFonts w:ascii="宋体" w:hAnsi="宋体" w:cs="宋体"/>
                <w:kern w:val="0"/>
                <w:szCs w:val="21"/>
              </w:rPr>
            </w:pPr>
            <w:r>
              <w:rPr>
                <w:rFonts w:hint="eastAsia" w:ascii="宋体" w:hAnsi="宋体"/>
                <w:szCs w:val="21"/>
              </w:rPr>
              <w:t>8</w:t>
            </w:r>
          </w:p>
        </w:tc>
        <w:tc>
          <w:tcPr>
            <w:tcW w:w="821" w:type="dxa"/>
            <w:vAlign w:val="center"/>
          </w:tcPr>
          <w:p>
            <w:pPr>
              <w:jc w:val="center"/>
              <w:rPr>
                <w:rFonts w:ascii="宋体" w:hAnsi="宋体" w:cs="宋体"/>
                <w:kern w:val="0"/>
                <w:szCs w:val="21"/>
              </w:rPr>
            </w:pPr>
            <w:r>
              <w:rPr>
                <w:rFonts w:hint="eastAsia" w:ascii="宋体" w:hAnsi="宋体" w:cs="宋体"/>
                <w:color w:val="000000"/>
                <w:kern w:val="0"/>
                <w:szCs w:val="21"/>
                <w:lang w:bidi="ar"/>
              </w:rPr>
              <w:t>A</w:t>
            </w:r>
            <w:r>
              <w:rPr>
                <w:rFonts w:ascii="宋体" w:hAnsi="宋体" w:cs="宋体"/>
                <w:color w:val="000000"/>
                <w:kern w:val="0"/>
                <w:szCs w:val="21"/>
                <w:lang w:bidi="ar"/>
              </w:rPr>
              <w:t>R</w:t>
            </w:r>
            <w:r>
              <w:rPr>
                <w:rFonts w:hint="eastAsia" w:ascii="宋体" w:hAnsi="宋体" w:cs="宋体"/>
                <w:color w:val="000000"/>
                <w:kern w:val="0"/>
                <w:szCs w:val="21"/>
                <w:lang w:bidi="ar"/>
              </w:rPr>
              <w:t>识图软件制作</w:t>
            </w:r>
          </w:p>
        </w:tc>
        <w:tc>
          <w:tcPr>
            <w:tcW w:w="10820" w:type="dxa"/>
          </w:tcPr>
          <w:p>
            <w:pPr>
              <w:jc w:val="left"/>
              <w:rPr>
                <w:rFonts w:ascii="宋体" w:hAnsi="宋体"/>
                <w:szCs w:val="21"/>
              </w:rPr>
            </w:pPr>
            <w:r>
              <w:rPr>
                <w:rFonts w:hint="eastAsia" w:asciiTheme="minorEastAsia" w:hAnsiTheme="minorEastAsia"/>
                <w:szCs w:val="21"/>
              </w:rPr>
              <w:t>★</w:t>
            </w:r>
            <w:r>
              <w:rPr>
                <w:rFonts w:hint="eastAsia" w:ascii="宋体" w:hAnsi="宋体" w:cs="宋体"/>
                <w:color w:val="000000"/>
                <w:kern w:val="0"/>
                <w:szCs w:val="21"/>
                <w:lang w:bidi="ar"/>
              </w:rPr>
              <w:t>要求能在同一屏幕上呈现图纸和对应的三维模型，实现模型与图纸的关联且模型能进行分解模块呈现，即点击图纸，对应三维模型能分离单独展示并亮显</w:t>
            </w:r>
          </w:p>
        </w:tc>
        <w:tc>
          <w:tcPr>
            <w:tcW w:w="1637" w:type="dxa"/>
            <w:vAlign w:val="center"/>
          </w:tcPr>
          <w:p>
            <w:pPr>
              <w:jc w:val="center"/>
              <w:rPr>
                <w:rFonts w:ascii="宋体" w:hAnsi="宋体" w:cs="宋体"/>
                <w:kern w:val="0"/>
                <w:szCs w:val="21"/>
              </w:rPr>
            </w:pPr>
            <w:r>
              <w:rPr>
                <w:rFonts w:hint="eastAsia" w:ascii="宋体" w:hAnsi="宋体" w:cs="宋体"/>
                <w:kern w:val="0"/>
                <w:szCs w:val="21"/>
              </w:rPr>
              <w:t>1套</w:t>
            </w:r>
          </w:p>
        </w:tc>
      </w:tr>
    </w:tbl>
    <w:p/>
    <w:p>
      <w:pPr>
        <w:numPr>
          <w:ilvl w:val="0"/>
          <w:numId w:val="1"/>
        </w:numPr>
        <w:rPr>
          <w:rFonts w:cs="仿宋_GB2312" w:asciiTheme="minorEastAsia" w:hAnsiTheme="minorEastAsia"/>
          <w:b/>
          <w:szCs w:val="21"/>
        </w:rPr>
      </w:pPr>
      <w:r>
        <w:rPr>
          <w:rFonts w:hint="eastAsia" w:cs="仿宋_GB2312" w:asciiTheme="minorEastAsia" w:hAnsiTheme="minorEastAsia"/>
          <w:b/>
          <w:szCs w:val="21"/>
        </w:rPr>
        <w:t>商务要求</w:t>
      </w:r>
    </w:p>
    <w:tbl>
      <w:tblPr>
        <w:tblStyle w:val="7"/>
        <w:tblW w:w="15135" w:type="dxa"/>
        <w:tblInd w:w="-5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92"/>
        <w:gridCol w:w="120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09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00" w:lineRule="exact"/>
              <w:jc w:val="center"/>
              <w:textAlignment w:val="baseline"/>
              <w:rPr>
                <w:rFonts w:asciiTheme="minorEastAsia" w:hAnsiTheme="minorEastAsia"/>
                <w:bCs/>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质保期</w:t>
            </w:r>
          </w:p>
        </w:tc>
        <w:tc>
          <w:tcPr>
            <w:tcW w:w="1204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00" w:lineRule="exact"/>
              <w:textAlignment w:val="baseline"/>
              <w:rPr>
                <w:rFonts w:cs="Courier New"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质保期不少于</w:t>
            </w:r>
            <w:r>
              <w:rPr>
                <w:rFonts w:asciiTheme="minorEastAsia" w:hAnsiTheme="minorEastAsia"/>
                <w:color w:val="000000" w:themeColor="text1"/>
                <w:szCs w:val="21"/>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个月，自项目验收合格之日起计算。在质保期内需提供校对、修改等质保服务。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092"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textAlignment w:val="baseline"/>
              <w:rPr>
                <w:rFonts w:cs="宋体" w:asciiTheme="minorEastAsia" w:hAnsiTheme="minorEastAsia"/>
                <w:color w:val="000000" w:themeColor="text1"/>
                <w:kern w:val="1"/>
                <w:szCs w:val="21"/>
                <w14:textFill>
                  <w14:solidFill>
                    <w14:schemeClr w14:val="tx1"/>
                  </w14:solidFill>
                </w14:textFill>
              </w:rPr>
            </w:pPr>
            <w:r>
              <w:rPr>
                <w:rFonts w:hint="eastAsia" w:ascii="宋体" w:hAnsi="宋体"/>
                <w:color w:val="000000" w:themeColor="text1"/>
                <w14:textFill>
                  <w14:solidFill>
                    <w14:schemeClr w14:val="tx1"/>
                  </w14:solidFill>
                </w14:textFill>
              </w:rPr>
              <w:t>售后及技术服务要求</w:t>
            </w:r>
          </w:p>
        </w:tc>
        <w:tc>
          <w:tcPr>
            <w:tcW w:w="120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bCs/>
                <w:color w:val="000000" w:themeColor="text1"/>
                <w:szCs w:val="21"/>
                <w14:textFill>
                  <w14:solidFill>
                    <w14:schemeClr w14:val="tx1"/>
                  </w14:solidFill>
                </w14:textFill>
              </w:rPr>
              <w:t>1、成交供应商必须根据本项目的采购需求进行有针对性的人员组织安排，提出确保工期方案，工作成果满足相关行业标准级采购人校级课程建设相应标准。</w:t>
            </w:r>
          </w:p>
          <w:p>
            <w:pPr>
              <w:wordWrap w:val="0"/>
              <w:spacing w:line="400" w:lineRule="exact"/>
              <w:textAlignment w:val="baseline"/>
              <w:rPr>
                <w:rFonts w:cs="宋体" w:asciiTheme="minorEastAsia" w:hAnsiTheme="minorEastAsia"/>
                <w:color w:val="000000" w:themeColor="text1"/>
                <w:kern w:val="1"/>
                <w:szCs w:val="21"/>
                <w14:textFill>
                  <w14:solidFill>
                    <w14:schemeClr w14:val="tx1"/>
                  </w14:solidFill>
                </w14:textFill>
              </w:rPr>
            </w:pPr>
            <w:r>
              <w:rPr>
                <w:rFonts w:cs="宋体" w:asciiTheme="minorEastAsia" w:hAnsiTheme="minorEastAsia"/>
                <w:color w:val="000000" w:themeColor="text1"/>
                <w:kern w:val="1"/>
                <w:szCs w:val="21"/>
                <w14:textFill>
                  <w14:solidFill>
                    <w14:schemeClr w14:val="tx1"/>
                  </w14:solidFill>
                </w14:textFill>
              </w:rPr>
              <w:t>2</w:t>
            </w:r>
            <w:r>
              <w:rPr>
                <w:rFonts w:hint="eastAsia" w:cs="宋体" w:asciiTheme="minorEastAsia" w:hAnsiTheme="minorEastAsia"/>
                <w:color w:val="000000" w:themeColor="text1"/>
                <w:kern w:val="1"/>
                <w:szCs w:val="21"/>
                <w14:textFill>
                  <w14:solidFill>
                    <w14:schemeClr w14:val="tx1"/>
                  </w14:solidFill>
                </w14:textFill>
              </w:rPr>
              <w:t>、成交人必须保证有足够的人员负责本项目所涉及各项服务及售后技术支持工作，并保证按采购人指定的方式提供7×24小时免费电话技术支持，包括邮件、电话等方式。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092"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textAlignment w:val="baseline"/>
              <w:rPr>
                <w:rFonts w:cs="宋体" w:asciiTheme="minorEastAsia" w:hAnsiTheme="minorEastAsia"/>
                <w:color w:val="000000" w:themeColor="text1"/>
                <w:kern w:val="1"/>
                <w:szCs w:val="21"/>
                <w14:textFill>
                  <w14:solidFill>
                    <w14:schemeClr w14:val="tx1"/>
                  </w14:solidFill>
                </w14:textFill>
              </w:rPr>
            </w:pPr>
            <w:r>
              <w:rPr>
                <w:rFonts w:hint="eastAsia" w:ascii="宋体" w:hAnsi="宋体"/>
                <w:b/>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交付使用时间及地点</w:t>
            </w:r>
          </w:p>
        </w:tc>
        <w:tc>
          <w:tcPr>
            <w:tcW w:w="120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交付使用时间：自签订合同之日起至</w:t>
            </w:r>
            <w:r>
              <w:rPr>
                <w:rFonts w:hint="eastAsia" w:ascii="宋体" w:hAnsi="宋体"/>
                <w:color w:val="000000" w:themeColor="text1"/>
                <w:highlight w:val="none"/>
                <w14:textFill>
                  <w14:solidFill>
                    <w14:schemeClr w14:val="tx1"/>
                  </w14:solidFill>
                </w14:textFill>
              </w:rPr>
              <w:t>2022年5月1</w:t>
            </w:r>
            <w:r>
              <w:rPr>
                <w:rFonts w:hint="eastAsia" w:ascii="宋体" w:hAnsi="宋体"/>
                <w:color w:val="000000" w:themeColor="text1"/>
                <w:highlight w:val="none"/>
                <w:lang w:val="en-US" w:eastAsia="zh-CN"/>
                <w14:textFill>
                  <w14:solidFill>
                    <w14:schemeClr w14:val="tx1"/>
                  </w14:solidFill>
                </w14:textFill>
              </w:rPr>
              <w:t>8</w:t>
            </w:r>
            <w:r>
              <w:rPr>
                <w:rFonts w:hint="eastAsia" w:ascii="宋体" w:hAnsi="宋体"/>
                <w:color w:val="000000" w:themeColor="text1"/>
                <w:highlight w:val="none"/>
                <w14:textFill>
                  <w14:solidFill>
                    <w14:schemeClr w14:val="tx1"/>
                  </w14:solidFill>
                </w14:textFill>
              </w:rPr>
              <w:t>日</w:t>
            </w:r>
            <w:r>
              <w:rPr>
                <w:rFonts w:hint="eastAsia" w:ascii="宋体" w:hAnsi="宋体"/>
                <w:color w:val="000000" w:themeColor="text1"/>
                <w14:textFill>
                  <w14:solidFill>
                    <w14:schemeClr w14:val="tx1"/>
                  </w14:solidFill>
                </w14:textFill>
              </w:rPr>
              <w:t>前根据采购人实际拍摄需求提供服务及交付。</w:t>
            </w:r>
          </w:p>
          <w:p>
            <w:pPr>
              <w:spacing w:line="400" w:lineRule="exact"/>
              <w:rPr>
                <w:rFonts w:cs="宋体" w:asciiTheme="minorEastAsia" w:hAnsiTheme="minorEastAsia"/>
                <w:color w:val="000000" w:themeColor="text1"/>
                <w:kern w:val="1"/>
                <w:szCs w:val="21"/>
                <w14:textFill>
                  <w14:solidFill>
                    <w14:schemeClr w14:val="tx1"/>
                  </w14:solidFill>
                </w14:textFill>
              </w:rPr>
            </w:pPr>
            <w:r>
              <w:rPr>
                <w:rFonts w:hint="eastAsia" w:ascii="宋体" w:hAnsi="宋体"/>
                <w:color w:val="000000" w:themeColor="text1"/>
                <w14:textFill>
                  <w14:solidFill>
                    <w14:schemeClr w14:val="tx1"/>
                  </w14:solidFill>
                </w14:textFill>
              </w:rPr>
              <w:t>交货地点：广西区内采购人指定地点。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092"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textAlignment w:val="baseline"/>
              <w:rPr>
                <w:rFonts w:cs="宋体" w:asciiTheme="minorEastAsia" w:hAnsiTheme="minorEastAsia"/>
                <w:color w:val="000000" w:themeColor="text1"/>
                <w:kern w:val="1"/>
                <w:szCs w:val="21"/>
                <w14:textFill>
                  <w14:solidFill>
                    <w14:schemeClr w14:val="tx1"/>
                  </w14:solidFill>
                </w14:textFill>
              </w:rPr>
            </w:pPr>
            <w:r>
              <w:rPr>
                <w:rFonts w:hint="eastAsia" w:ascii="宋体" w:hAnsi="宋体"/>
                <w:color w:val="000000" w:themeColor="text1"/>
                <w14:textFill>
                  <w14:solidFill>
                    <w14:schemeClr w14:val="tx1"/>
                  </w14:solidFill>
                </w14:textFill>
              </w:rPr>
              <w:t>付款条件</w:t>
            </w:r>
          </w:p>
        </w:tc>
        <w:tc>
          <w:tcPr>
            <w:tcW w:w="120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color w:val="000000" w:themeColor="text1"/>
                <w:kern w:val="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项目完成</w:t>
            </w:r>
            <w:r>
              <w:rPr>
                <w:rFonts w:hint="eastAsia" w:asciiTheme="minorEastAsia" w:hAnsiTheme="minorEastAsia"/>
                <w:color w:val="000000" w:themeColor="text1"/>
                <w:szCs w:val="21"/>
                <w14:textFill>
                  <w14:solidFill>
                    <w14:schemeClr w14:val="tx1"/>
                  </w14:solidFill>
                </w14:textFill>
              </w:rPr>
              <w:t>（含培训）并验收合格后，采购人</w:t>
            </w:r>
            <w:r>
              <w:rPr>
                <w:rFonts w:hint="eastAsia" w:cs="宋体" w:asciiTheme="minorEastAsia" w:hAnsiTheme="minorEastAsia"/>
                <w:color w:val="000000" w:themeColor="text1"/>
                <w:szCs w:val="21"/>
                <w14:textFill>
                  <w14:solidFill>
                    <w14:schemeClr w14:val="tx1"/>
                  </w14:solidFill>
                </w14:textFill>
              </w:rPr>
              <w:t>一次性支付合同金额100%的项目款。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3092"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textAlignment w:val="baseline"/>
              <w:rPr>
                <w:rFonts w:cs="宋体" w:asciiTheme="minorEastAsia" w:hAnsiTheme="minorEastAsia"/>
                <w:color w:val="000000" w:themeColor="text1"/>
                <w:kern w:val="1"/>
                <w:szCs w:val="21"/>
                <w14:textFill>
                  <w14:solidFill>
                    <w14:schemeClr w14:val="tx1"/>
                  </w14:solidFill>
                </w14:textFill>
              </w:rPr>
            </w:pPr>
            <w:r>
              <w:rPr>
                <w:rFonts w:hint="eastAsia" w:ascii="宋体" w:hAnsi="宋体"/>
                <w:b/>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报价要求</w:t>
            </w:r>
          </w:p>
        </w:tc>
        <w:tc>
          <w:tcPr>
            <w:tcW w:w="1204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竞标报价为采购人指定的线上交货价，包括（但不限于）：</w:t>
            </w:r>
          </w:p>
          <w:p>
            <w:pPr>
              <w:spacing w:line="400" w:lineRule="exact"/>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14:textFill>
                  <w14:solidFill>
                    <w14:schemeClr w14:val="tx1"/>
                  </w14:solidFill>
                </w14:textFill>
              </w:rPr>
              <w:t>1、服务的价</w:t>
            </w:r>
            <w:r>
              <w:rPr>
                <w:rFonts w:hint="eastAsia" w:ascii="宋体" w:hAnsi="宋体"/>
                <w:color w:val="000000" w:themeColor="text1"/>
                <w:highlight w:val="none"/>
                <w14:textFill>
                  <w14:solidFill>
                    <w14:schemeClr w14:val="tx1"/>
                  </w14:solidFill>
                </w14:textFill>
              </w:rPr>
              <w:t>格：</w:t>
            </w:r>
            <w:r>
              <w:rPr>
                <w:rFonts w:hint="eastAsia" w:ascii="宋体" w:hAnsi="宋体" w:cs="宋体"/>
                <w:color w:val="000000" w:themeColor="text1"/>
                <w:kern w:val="0"/>
                <w:szCs w:val="21"/>
                <w:highlight w:val="none"/>
                <w14:textFill>
                  <w14:solidFill>
                    <w14:schemeClr w14:val="tx1"/>
                  </w14:solidFill>
                </w14:textFill>
              </w:rPr>
              <w:t>“一镜到底”课堂实录视频制作及服务</w:t>
            </w:r>
            <w:r>
              <w:rPr>
                <w:rFonts w:hint="eastAsia" w:ascii="宋体" w:hAnsi="宋体"/>
                <w:color w:val="000000" w:themeColor="text1"/>
                <w:highlight w:val="none"/>
                <w14:textFill>
                  <w14:solidFill>
                    <w14:schemeClr w14:val="tx1"/>
                  </w14:solidFill>
                </w14:textFill>
              </w:rPr>
              <w:t>费、</w:t>
            </w:r>
            <w:r>
              <w:rPr>
                <w:rFonts w:hint="eastAsia" w:ascii="宋体" w:hAnsi="宋体" w:cs="宋体"/>
                <w:color w:val="000000" w:themeColor="text1"/>
                <w:kern w:val="0"/>
                <w:szCs w:val="21"/>
                <w:highlight w:val="none"/>
                <w14:textFill>
                  <w14:solidFill>
                    <w14:schemeClr w14:val="tx1"/>
                  </w14:solidFill>
                </w14:textFill>
              </w:rPr>
              <w:t>教学课件优化制作费、文档资料美化费、教学素材拍摄费、二、三维动画制作费、二维交互软件制作费、</w:t>
            </w:r>
            <w:r>
              <w:rPr>
                <w:rFonts w:hint="eastAsia" w:ascii="宋体" w:hAnsi="宋体" w:cs="宋体"/>
                <w:color w:val="000000" w:themeColor="text1"/>
                <w:kern w:val="0"/>
                <w:szCs w:val="21"/>
                <w:highlight w:val="none"/>
                <w:lang w:bidi="ar"/>
                <w14:textFill>
                  <w14:solidFill>
                    <w14:schemeClr w14:val="tx1"/>
                  </w14:solidFill>
                </w14:textFill>
              </w:rPr>
              <w:t>A</w:t>
            </w:r>
            <w:r>
              <w:rPr>
                <w:rFonts w:ascii="宋体" w:hAnsi="宋体" w:cs="宋体"/>
                <w:color w:val="000000" w:themeColor="text1"/>
                <w:kern w:val="0"/>
                <w:szCs w:val="21"/>
                <w:highlight w:val="none"/>
                <w:lang w:bidi="ar"/>
                <w14:textFill>
                  <w14:solidFill>
                    <w14:schemeClr w14:val="tx1"/>
                  </w14:solidFill>
                </w14:textFill>
              </w:rPr>
              <w:t>R</w:t>
            </w:r>
            <w:r>
              <w:rPr>
                <w:rFonts w:hint="eastAsia" w:ascii="宋体" w:hAnsi="宋体" w:cs="宋体"/>
                <w:color w:val="000000" w:themeColor="text1"/>
                <w:kern w:val="0"/>
                <w:szCs w:val="21"/>
                <w:highlight w:val="none"/>
                <w:lang w:bidi="ar"/>
                <w14:textFill>
                  <w14:solidFill>
                    <w14:schemeClr w14:val="tx1"/>
                  </w14:solidFill>
                </w14:textFill>
              </w:rPr>
              <w:t>识图软件制作费</w:t>
            </w:r>
            <w:r>
              <w:rPr>
                <w:rFonts w:hint="eastAsia" w:ascii="宋体" w:hAnsi="宋体"/>
                <w:color w:val="000000" w:themeColor="text1"/>
                <w:highlight w:val="none"/>
                <w14:textFill>
                  <w14:solidFill>
                    <w14:schemeClr w14:val="tx1"/>
                  </w14:solidFill>
                </w14:textFill>
              </w:rPr>
              <w:t>；</w:t>
            </w:r>
          </w:p>
          <w:p>
            <w:pPr>
              <w:spacing w:line="4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2、服务的标准附件、专用工具的价格。</w:t>
            </w:r>
          </w:p>
          <w:p>
            <w:pPr>
              <w:spacing w:line="4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3、招标代理服务费和各项税金</w:t>
            </w:r>
          </w:p>
          <w:p>
            <w:pPr>
              <w:wordWrap w:val="0"/>
              <w:spacing w:line="400" w:lineRule="exact"/>
              <w:textAlignment w:val="baseline"/>
              <w:rPr>
                <w:rFonts w:cs="宋体" w:asciiTheme="minorEastAsia" w:hAnsiTheme="minorEastAsia"/>
                <w:color w:val="000000" w:themeColor="text1"/>
                <w:kern w:val="1"/>
                <w:szCs w:val="21"/>
                <w14:textFill>
                  <w14:solidFill>
                    <w14:schemeClr w14:val="tx1"/>
                  </w14:solidFill>
                </w14:textFill>
              </w:rPr>
            </w:pPr>
            <w:r>
              <w:rPr>
                <w:rFonts w:hint="eastAsia" w:ascii="宋体" w:hAnsi="宋体"/>
                <w:color w:val="000000" w:themeColor="text1"/>
                <w14:textFill>
                  <w14:solidFill>
                    <w14:schemeClr w14:val="tx1"/>
                  </w14:solidFill>
                </w14:textFill>
              </w:rPr>
              <w:t>注：供应商自行考虑完成项目所需的各项材料，竞标报价中应包含完成本次项目全部内容，成交后采购人不再另行支付额外费用。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5135" w:type="dxa"/>
            <w:gridSpan w:val="2"/>
            <w:tcBorders>
              <w:top w:val="single" w:color="auto" w:sz="4" w:space="0"/>
              <w:left w:val="single" w:color="auto" w:sz="4" w:space="0"/>
              <w:bottom w:val="single" w:color="auto" w:sz="4" w:space="0"/>
              <w:right w:val="single" w:color="auto" w:sz="4" w:space="0"/>
            </w:tcBorders>
            <w:vAlign w:val="center"/>
          </w:tcPr>
          <w:p>
            <w:pPr>
              <w:wordWrap w:val="0"/>
              <w:spacing w:line="400" w:lineRule="exact"/>
              <w:textAlignment w:val="baseline"/>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三、采购人对项目的特殊要求及说明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5135" w:type="dxa"/>
            <w:gridSpan w:val="2"/>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420" w:firstLineChars="200"/>
              <w:jc w:val="left"/>
              <w:textAlignment w:val="baseline"/>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w:t>
            </w:r>
            <w:r>
              <w:rPr>
                <w:rFonts w:hint="eastAsia" w:asciiTheme="minorEastAsia" w:hAnsiTheme="minorEastAsia"/>
                <w:color w:val="000000" w:themeColor="text1"/>
                <w:szCs w:val="21"/>
                <w14:textFill>
                  <w14:solidFill>
                    <w14:schemeClr w14:val="tx1"/>
                  </w14:solidFill>
                </w14:textFill>
              </w:rPr>
              <w:t>、本项目中注“★”号的条款为实质性条款，必须满足，否则投标无效。</w:t>
            </w:r>
          </w:p>
          <w:p>
            <w:pPr>
              <w:wordWrap w:val="0"/>
              <w:spacing w:line="400" w:lineRule="exact"/>
              <w:ind w:firstLine="420" w:firstLineChars="200"/>
              <w:jc w:val="left"/>
              <w:textAlignment w:val="baseline"/>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、其他要求：</w:t>
            </w:r>
          </w:p>
          <w:p>
            <w:pPr>
              <w:spacing w:line="30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（1）供应商应按照国家有关法律法规以及采购文件规定的服务内容、技术要求、质量标准和供应商响应文件及其承诺为采购人提供技术服务。供应商提供不符合采购文件规定的技术服务，采购人有权拒绝接受。</w:t>
            </w:r>
          </w:p>
          <w:p>
            <w:pPr>
              <w:wordWrap w:val="0"/>
              <w:spacing w:line="400" w:lineRule="exact"/>
              <w:ind w:firstLine="420" w:firstLineChars="200"/>
              <w:jc w:val="left"/>
              <w:textAlignment w:val="baseline"/>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（2）供应商向采购人提供无瑕疵的技术服务，并对项目质量负责。</w:t>
            </w:r>
          </w:p>
          <w:p>
            <w:pPr>
              <w:wordWrap w:val="0"/>
              <w:spacing w:line="400" w:lineRule="exact"/>
              <w:ind w:firstLine="420" w:firstLineChars="200"/>
              <w:jc w:val="left"/>
              <w:textAlignment w:val="baseline"/>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本项目采购的服务成果知识产权归采购人所有。成交人应保证针对本项目的各类资源素材涉及到的知识产权和所提供的相关技术资料是合法取得，不会因为采购人的使用而被责令停止使用、追偿或要求赔偿损失，如出现此情况，一切经济和法律责任均由供应商承担。</w:t>
            </w:r>
          </w:p>
          <w:p>
            <w:pPr>
              <w:wordWrap w:val="0"/>
              <w:spacing w:line="400" w:lineRule="exact"/>
              <w:ind w:firstLine="420" w:firstLineChars="200"/>
              <w:jc w:val="left"/>
              <w:textAlignment w:val="baseline"/>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、采购标的验收标准</w:t>
            </w:r>
          </w:p>
          <w:p>
            <w:pPr>
              <w:wordWrap w:val="0"/>
              <w:spacing w:line="400" w:lineRule="exact"/>
              <w:ind w:firstLine="420" w:firstLineChars="200"/>
              <w:jc w:val="left"/>
              <w:textAlignment w:val="baseline"/>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1、验收标准</w:t>
            </w:r>
          </w:p>
          <w:p>
            <w:pPr>
              <w:wordWrap w:val="0"/>
              <w:spacing w:line="400" w:lineRule="exact"/>
              <w:ind w:firstLine="420" w:firstLineChars="200"/>
              <w:jc w:val="left"/>
              <w:textAlignment w:val="baseline"/>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教学资源制作服务应按采购文件、响应文件要求进行验收，项目成果应达到课堂教学比赛及</w:t>
            </w:r>
            <w:r>
              <w:rPr>
                <w:rFonts w:hint="eastAsia" w:asciiTheme="minorEastAsia" w:hAnsiTheme="minorEastAsia"/>
                <w:bCs/>
                <w:color w:val="000000" w:themeColor="text1"/>
                <w:szCs w:val="21"/>
                <w14:textFill>
                  <w14:solidFill>
                    <w14:schemeClr w14:val="tx1"/>
                  </w14:solidFill>
                </w14:textFill>
              </w:rPr>
              <w:t>采购人校级课程建设标准</w:t>
            </w:r>
            <w:r>
              <w:rPr>
                <w:rFonts w:hint="eastAsia" w:asciiTheme="minorEastAsia" w:hAnsiTheme="minorEastAsia"/>
                <w:color w:val="000000" w:themeColor="text1"/>
                <w:szCs w:val="21"/>
                <w14:textFill>
                  <w14:solidFill>
                    <w14:schemeClr w14:val="tx1"/>
                  </w14:solidFill>
                </w14:textFill>
              </w:rPr>
              <w:t>。所有制作的教学资源应具有自主知识产权，该产权验收合格后归采购人所有，不会因为采购人的使用而被责令停止使用、追偿或要求赔偿损失，如出现此情况，一切经济和法律责任均由供应商承担。</w:t>
            </w:r>
          </w:p>
          <w:p>
            <w:pPr>
              <w:wordWrap w:val="0"/>
              <w:spacing w:line="400" w:lineRule="exact"/>
              <w:ind w:firstLine="420" w:firstLineChars="200"/>
              <w:jc w:val="left"/>
              <w:textAlignment w:val="baseline"/>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2、验收程序和方法</w:t>
            </w:r>
          </w:p>
          <w:p>
            <w:pPr>
              <w:wordWrap w:val="0"/>
              <w:spacing w:line="400" w:lineRule="exact"/>
              <w:ind w:firstLine="420" w:firstLineChars="200"/>
              <w:jc w:val="left"/>
              <w:textAlignment w:val="baseline"/>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成交的教学资源制作服务应在验收前先进行自检并提供相应的自检记录。所提供的教学资源应有相应的技术人员对采购人进行培训，确保在验收结束前，采购人已能较熟练使用本项目相关资源。</w:t>
            </w:r>
          </w:p>
          <w:p>
            <w:pPr>
              <w:wordWrap w:val="0"/>
              <w:spacing w:line="400" w:lineRule="exact"/>
              <w:ind w:firstLine="420" w:firstLineChars="200"/>
              <w:textAlignment w:val="baseline"/>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3、验收所发生的一切费用均由成交供应商承担。</w:t>
            </w:r>
          </w:p>
        </w:tc>
      </w:tr>
    </w:tbl>
    <w:p>
      <w:pPr>
        <w:widowControl/>
        <w:rPr>
          <w:rFonts w:ascii="宋体" w:hAnsi="宋体" w:cs="宋体"/>
          <w:b/>
          <w:color w:val="000000" w:themeColor="text1"/>
          <w:kern w:val="0"/>
          <w:szCs w:val="21"/>
          <w14:textFill>
            <w14:solidFill>
              <w14:schemeClr w14:val="tx1"/>
            </w14:solidFill>
          </w14:textFill>
        </w:rPr>
      </w:pPr>
    </w:p>
    <w:p>
      <w:pPr>
        <w:rPr>
          <w:rFonts w:cs="仿宋_GB2312" w:asciiTheme="minorEastAsia" w:hAnsiTheme="minorEastAsia"/>
          <w:b/>
          <w:szCs w:val="21"/>
        </w:rPr>
      </w:pPr>
    </w:p>
    <w:sectPr>
      <w:footerReference r:id="rId3" w:type="default"/>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7BF7BD"/>
    <w:multiLevelType w:val="singleLevel"/>
    <w:tmpl w:val="BC7BF7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zZDFmMDNkMTUxYjUzN2VjYzk3ZDc0NTc4Y2FiZmMifQ=="/>
  </w:docVars>
  <w:rsids>
    <w:rsidRoot w:val="00890B88"/>
    <w:rsid w:val="00033D0E"/>
    <w:rsid w:val="00072741"/>
    <w:rsid w:val="00090F76"/>
    <w:rsid w:val="000A6935"/>
    <w:rsid w:val="000E5704"/>
    <w:rsid w:val="00111A7F"/>
    <w:rsid w:val="0011758E"/>
    <w:rsid w:val="00122FFF"/>
    <w:rsid w:val="001376D8"/>
    <w:rsid w:val="001458C8"/>
    <w:rsid w:val="001924BD"/>
    <w:rsid w:val="00192523"/>
    <w:rsid w:val="001A0BD2"/>
    <w:rsid w:val="001A44A3"/>
    <w:rsid w:val="001B46CD"/>
    <w:rsid w:val="001F48D4"/>
    <w:rsid w:val="001F4980"/>
    <w:rsid w:val="002076CA"/>
    <w:rsid w:val="00211CD4"/>
    <w:rsid w:val="00241AC1"/>
    <w:rsid w:val="00250DBC"/>
    <w:rsid w:val="00253B1E"/>
    <w:rsid w:val="00271E5B"/>
    <w:rsid w:val="002A0D37"/>
    <w:rsid w:val="002A7CD7"/>
    <w:rsid w:val="002D6F43"/>
    <w:rsid w:val="002E7CA1"/>
    <w:rsid w:val="003046D1"/>
    <w:rsid w:val="00312DBD"/>
    <w:rsid w:val="00313DA9"/>
    <w:rsid w:val="003336EA"/>
    <w:rsid w:val="00376A87"/>
    <w:rsid w:val="00380106"/>
    <w:rsid w:val="003A7F19"/>
    <w:rsid w:val="003A7FC1"/>
    <w:rsid w:val="003B180A"/>
    <w:rsid w:val="003E69E3"/>
    <w:rsid w:val="00405F43"/>
    <w:rsid w:val="00423273"/>
    <w:rsid w:val="004603D2"/>
    <w:rsid w:val="004D0A1B"/>
    <w:rsid w:val="004D2552"/>
    <w:rsid w:val="004F4A2B"/>
    <w:rsid w:val="00520F43"/>
    <w:rsid w:val="00533CAA"/>
    <w:rsid w:val="0054264C"/>
    <w:rsid w:val="00547C5B"/>
    <w:rsid w:val="00555CA9"/>
    <w:rsid w:val="00563F7A"/>
    <w:rsid w:val="0058286F"/>
    <w:rsid w:val="00596875"/>
    <w:rsid w:val="005A022D"/>
    <w:rsid w:val="005A6DC6"/>
    <w:rsid w:val="005C55A6"/>
    <w:rsid w:val="0060068B"/>
    <w:rsid w:val="00604197"/>
    <w:rsid w:val="00606887"/>
    <w:rsid w:val="00675D79"/>
    <w:rsid w:val="006843BD"/>
    <w:rsid w:val="00694706"/>
    <w:rsid w:val="006D1D56"/>
    <w:rsid w:val="006D4EEA"/>
    <w:rsid w:val="006E6159"/>
    <w:rsid w:val="006F5BDF"/>
    <w:rsid w:val="00701FD4"/>
    <w:rsid w:val="0079644C"/>
    <w:rsid w:val="007A5315"/>
    <w:rsid w:val="007B438A"/>
    <w:rsid w:val="008036D5"/>
    <w:rsid w:val="0081307C"/>
    <w:rsid w:val="008307AD"/>
    <w:rsid w:val="00844D2E"/>
    <w:rsid w:val="008543D4"/>
    <w:rsid w:val="00890B88"/>
    <w:rsid w:val="008B123D"/>
    <w:rsid w:val="008C3668"/>
    <w:rsid w:val="00913C45"/>
    <w:rsid w:val="00914EF1"/>
    <w:rsid w:val="00925E02"/>
    <w:rsid w:val="0094243D"/>
    <w:rsid w:val="009A03E4"/>
    <w:rsid w:val="009A0BD3"/>
    <w:rsid w:val="009B5CA8"/>
    <w:rsid w:val="009C01D3"/>
    <w:rsid w:val="009C3A54"/>
    <w:rsid w:val="009D10CC"/>
    <w:rsid w:val="009E3851"/>
    <w:rsid w:val="00A01E02"/>
    <w:rsid w:val="00A049EC"/>
    <w:rsid w:val="00A324D3"/>
    <w:rsid w:val="00A33575"/>
    <w:rsid w:val="00A34E97"/>
    <w:rsid w:val="00A74E3A"/>
    <w:rsid w:val="00AA19F3"/>
    <w:rsid w:val="00AA4D96"/>
    <w:rsid w:val="00AB0026"/>
    <w:rsid w:val="00AB5B9D"/>
    <w:rsid w:val="00AC631E"/>
    <w:rsid w:val="00AD4AC6"/>
    <w:rsid w:val="00B21514"/>
    <w:rsid w:val="00B42443"/>
    <w:rsid w:val="00B67FC3"/>
    <w:rsid w:val="00B71933"/>
    <w:rsid w:val="00B74E64"/>
    <w:rsid w:val="00B961D3"/>
    <w:rsid w:val="00BB3451"/>
    <w:rsid w:val="00BC0EA0"/>
    <w:rsid w:val="00BC12B5"/>
    <w:rsid w:val="00C7510B"/>
    <w:rsid w:val="00C81571"/>
    <w:rsid w:val="00C85365"/>
    <w:rsid w:val="00CA193E"/>
    <w:rsid w:val="00CB20B7"/>
    <w:rsid w:val="00CE22F9"/>
    <w:rsid w:val="00CF0AB5"/>
    <w:rsid w:val="00D332A7"/>
    <w:rsid w:val="00D61BE1"/>
    <w:rsid w:val="00D97307"/>
    <w:rsid w:val="00DB6ACD"/>
    <w:rsid w:val="00DD051B"/>
    <w:rsid w:val="00E16308"/>
    <w:rsid w:val="00E27FBE"/>
    <w:rsid w:val="00E3172D"/>
    <w:rsid w:val="00E34F2C"/>
    <w:rsid w:val="00E637FD"/>
    <w:rsid w:val="00E67D17"/>
    <w:rsid w:val="00E74DDE"/>
    <w:rsid w:val="00E81621"/>
    <w:rsid w:val="00E91DCE"/>
    <w:rsid w:val="00EA6DC2"/>
    <w:rsid w:val="00ED0D93"/>
    <w:rsid w:val="00ED5959"/>
    <w:rsid w:val="00EE1F8F"/>
    <w:rsid w:val="00EF22AA"/>
    <w:rsid w:val="00F54E17"/>
    <w:rsid w:val="00F702CA"/>
    <w:rsid w:val="00F76CDB"/>
    <w:rsid w:val="00FB0914"/>
    <w:rsid w:val="095A1ADB"/>
    <w:rsid w:val="0C253FEF"/>
    <w:rsid w:val="0F98601D"/>
    <w:rsid w:val="2C6223D1"/>
    <w:rsid w:val="2ED07525"/>
    <w:rsid w:val="359474AC"/>
    <w:rsid w:val="37054354"/>
    <w:rsid w:val="3D5C50E8"/>
    <w:rsid w:val="41BB321B"/>
    <w:rsid w:val="57A60EF6"/>
    <w:rsid w:val="59A65ECF"/>
    <w:rsid w:val="600456ED"/>
    <w:rsid w:val="64F87046"/>
    <w:rsid w:val="65071924"/>
    <w:rsid w:val="6AE95F66"/>
    <w:rsid w:val="6D914B62"/>
    <w:rsid w:val="70AA5690"/>
    <w:rsid w:val="7AD3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next w:val="2"/>
    <w:link w:val="13"/>
    <w:qFormat/>
    <w:uiPriority w:val="0"/>
    <w:rPr>
      <w:rFonts w:ascii="宋体" w:hAnsi="Courier New" w:eastAsia="宋体"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纯文本 字符1"/>
    <w:link w:val="3"/>
    <w:qFormat/>
    <w:uiPriority w:val="99"/>
    <w:rPr>
      <w:rFonts w:ascii="宋体" w:hAnsi="Courier New" w:eastAsia="宋体" w:cs="Courier New"/>
      <w:szCs w:val="21"/>
    </w:rPr>
  </w:style>
  <w:style w:type="character" w:customStyle="1" w:styleId="14">
    <w:name w:val="纯文本 字符"/>
    <w:basedOn w:val="9"/>
    <w:qFormat/>
    <w:uiPriority w:val="0"/>
    <w:rPr>
      <w:rFonts w:hAnsi="Courier New" w:cs="Courier New" w:asciiTheme="minorEastAsia"/>
      <w:szCs w:val="24"/>
    </w:rPr>
  </w:style>
  <w:style w:type="character" w:customStyle="1" w:styleId="15">
    <w:name w:val="标题 4 字符"/>
    <w:basedOn w:val="9"/>
    <w:link w:val="2"/>
    <w:semiHidden/>
    <w:qFormat/>
    <w:uiPriority w:val="9"/>
    <w:rPr>
      <w:rFonts w:asciiTheme="majorHAnsi" w:hAnsiTheme="majorHAnsi" w:eastAsiaTheme="majorEastAsia" w:cstheme="majorBidi"/>
      <w:b/>
      <w:bCs/>
      <w:sz w:val="28"/>
      <w:szCs w:val="28"/>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828</Words>
  <Characters>4724</Characters>
  <Lines>39</Lines>
  <Paragraphs>11</Paragraphs>
  <TotalTime>5</TotalTime>
  <ScaleCrop>false</ScaleCrop>
  <LinksUpToDate>false</LinksUpToDate>
  <CharactersWithSpaces>5541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2022-05-07T01:45:00Z</dcterms:created>
  <dc:creator>Administrator</dc:creator>
  <cp:lastModifiedBy>Administrator</cp:lastModifiedBy>
  <cp:lastPrinted>2022-03-10T08:57:00Z</cp:lastPrinted>
  <dcterms:modified xsi:type="dcterms:W3CDTF">2022-05-07T02:42:45Z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DC102C6AF9E143D4AD01DF502414F85A</vt:lpwstr>
  </property>
</Properties>
</file>