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建筑工程系教师教学能力竞赛视频</w:t>
      </w:r>
    </w:p>
    <w:tbl>
      <w:tblPr>
        <w:tblStyle w:val="14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513"/>
        <w:gridCol w:w="5813"/>
        <w:gridCol w:w="850"/>
        <w:gridCol w:w="709"/>
        <w:gridCol w:w="888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5" w:type="dxa"/>
            <w:vAlign w:val="center"/>
          </w:tcPr>
          <w:p>
            <w:r>
              <w:rPr>
                <w:rFonts w:hint="eastAsia"/>
              </w:rPr>
              <w:t>项号</w:t>
            </w:r>
          </w:p>
        </w:tc>
        <w:tc>
          <w:tcPr>
            <w:tcW w:w="513" w:type="dxa"/>
            <w:vAlign w:val="center"/>
          </w:tcPr>
          <w:p>
            <w:r>
              <w:rPr>
                <w:rFonts w:hint="eastAsia"/>
              </w:rPr>
              <w:t>货物名称</w:t>
            </w:r>
          </w:p>
        </w:tc>
        <w:tc>
          <w:tcPr>
            <w:tcW w:w="5813" w:type="dxa"/>
            <w:vAlign w:val="center"/>
          </w:tcPr>
          <w:p>
            <w:r>
              <w:rPr>
                <w:rFonts w:hint="eastAsia"/>
              </w:rPr>
              <w:t>品牌、型号规格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单价（元)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888" w:type="dxa"/>
            <w:vAlign w:val="center"/>
          </w:tcPr>
          <w:p>
            <w:r>
              <w:rPr>
                <w:rFonts w:hint="eastAsia"/>
              </w:rPr>
              <w:t>单项合价</w:t>
            </w:r>
          </w:p>
          <w:p>
            <w:r>
              <w:rPr>
                <w:rFonts w:hint="eastAsia"/>
              </w:rPr>
              <w:t>（元）</w:t>
            </w:r>
          </w:p>
        </w:tc>
        <w:tc>
          <w:tcPr>
            <w:tcW w:w="407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13" w:type="dxa"/>
            <w:vMerge w:val="restart"/>
            <w:vAlign w:val="center"/>
          </w:tcPr>
          <w:p>
            <w:r>
              <w:rPr>
                <w:rFonts w:hint="eastAsia"/>
              </w:rPr>
              <w:t>混合式课堂比赛视频</w:t>
            </w:r>
          </w:p>
        </w:tc>
        <w:tc>
          <w:tcPr>
            <w:tcW w:w="581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1、整体要求</w:t>
            </w:r>
          </w:p>
          <w:p>
            <w:r>
              <w:rPr>
                <w:rFonts w:hint="eastAsia"/>
              </w:rPr>
              <w:t>（1）拍摄制作3个课程视频，视频每段时长10分钟左右，总时长在35分钟，录制时间不少于2天，若需要补拍镜头必须做到随时响应。</w:t>
            </w:r>
          </w:p>
          <w:p>
            <w:r>
              <w:rPr>
                <w:rFonts w:hint="eastAsia"/>
              </w:rPr>
              <w:t>（2）现场需配备导演、摄影师、灯光师和化妆师等专业团队组成。</w:t>
            </w:r>
          </w:p>
          <w:p>
            <w:r>
              <w:rPr>
                <w:rFonts w:hint="eastAsia"/>
              </w:rPr>
              <w:t>（3）视频拍摄采用双机位方式全程连续录制。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</w:rPr>
              <w:t>（4）全程上字幕，</w:t>
            </w:r>
            <w:r>
              <w:rPr>
                <w:rFonts w:hint="eastAsia"/>
                <w:lang w:val="zh-CN"/>
              </w:rPr>
              <w:t>字幕应该具有良好的可读性，用字必须准确无误，字幕应该与画面内容有良好的同步。</w:t>
            </w:r>
          </w:p>
          <w:p>
            <w:r>
              <w:rPr>
                <w:rFonts w:hint="eastAsia"/>
                <w:lang w:val="zh-CN"/>
              </w:rPr>
              <w:t>（</w:t>
            </w:r>
            <w:r>
              <w:rPr>
                <w:rFonts w:hint="eastAsia"/>
              </w:rPr>
              <w:t>5）设备采用SONy专业4K摄像机2组，灯光4盏，sony小蜜蜂拾音器7组。根据拍摄现场需求提供提词器等辅助设备。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2、后期制作技术要求</w:t>
            </w:r>
          </w:p>
          <w:p>
            <w:r>
              <w:rPr>
                <w:rFonts w:hint="eastAsia"/>
              </w:rPr>
              <w:t>（1）后期采用交互式AE特效包装，包括符合教学内容定制的片头片尾，转场动画以及部分动画，片头切入视频。</w:t>
            </w:r>
          </w:p>
          <w:p>
            <w:r>
              <w:rPr>
                <w:rFonts w:hint="eastAsia"/>
              </w:rPr>
              <w:t>（2）稳定性：全片图像同步性能稳定，无失步现象，CTL同步控制信号必须连续：图像无抖动跳跃，色彩无突变，编辑点处图像稳定；信噪比：图像信噪比不低于55dB，无明显杂波；</w:t>
            </w:r>
          </w:p>
          <w:p>
            <w:r>
              <w:rPr>
                <w:rFonts w:hint="eastAsia"/>
              </w:rPr>
              <w:t>（3）色调：白平衡正确，无明显偏色，多机拍摄的镜头衔接处无明显色差；</w:t>
            </w:r>
          </w:p>
          <w:p>
            <w:r>
              <w:rPr>
                <w:rFonts w:hint="eastAsia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r>
              <w:rPr>
                <w:rFonts w:hint="eastAsia"/>
              </w:rPr>
              <w:t>（5）声道：中文内容音频信号记录于第1声道，音乐、音效、同期声记录于第2声道，若有其他文字解说记录于第3声道（如录音设备无第3声道,则录于第2声道）。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r>
              <w:rPr>
                <w:rFonts w:hint="eastAsia"/>
              </w:rPr>
              <w:t>（6）电平指标：-2db—-8db声音应无明显失真、放音过冲、过弱；</w:t>
            </w:r>
          </w:p>
          <w:p>
            <w:r>
              <w:rPr>
                <w:rFonts w:hint="eastAsia"/>
              </w:rPr>
              <w:t>（7）音频信噪比不低于48db；</w:t>
            </w:r>
          </w:p>
          <w:p>
            <w:r>
              <w:rPr>
                <w:rFonts w:hint="eastAsia"/>
              </w:rPr>
              <w:t>（8）声音和画面要求同步，无交流声或其他杂音等缺陷；</w:t>
            </w:r>
          </w:p>
          <w:p>
            <w:r>
              <w:rPr>
                <w:rFonts w:hint="eastAsia"/>
              </w:rPr>
              <w:t>（9）伴音清晰、饱满、圆润，无失真、噪声杂音干扰、音量忽大忽小现象。解说声与现场声无明显比例失调，解说声与背景音乐无明显比例失调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3、视、音频文件压缩格式要求</w:t>
            </w:r>
          </w:p>
          <w:p>
            <w:r>
              <w:t xml:space="preserve">（1）采用H.264/AVC（MPEG-4 Part10）编码格式压缩；动态码流的码率不低于4M,不超过8M；分辨率设定为3840*2160（超高清）或 </w:t>
            </w:r>
            <w:r>
              <w:rPr>
                <w:lang w:val="zh-CN"/>
              </w:rPr>
              <w:t>1920*1080</w:t>
            </w:r>
            <w:r>
              <w:t>（高清）拍摄；采用逐行扫描+（帧率 25 帧/秒）。音频采用AAC（MPEG4 Part3）格式压缩；采样率48KHz；码流 128Kbps（恒定）采用 MP4 格式封装，每个文件大小不超过 2G。每段视频文件命名有明显区分。（2）必须是双声道，必须做混音处理，视频中的声音和画面要求同步，无交流声或其他杂音等缺陷。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4、PPT课件优化：</w:t>
            </w:r>
          </w:p>
          <w:p>
            <w:r>
              <w:rPr>
                <w:rFonts w:hint="eastAsia"/>
              </w:rPr>
              <w:t>（1）根据每节课的实际情况，设计PPT20-35页。</w:t>
            </w:r>
          </w:p>
          <w:p>
            <w:r>
              <w:rPr>
                <w:rFonts w:hint="eastAsia"/>
              </w:rPr>
              <w:t>（2）PPT界面设计中包含有文字、图形、图像、动画、声音和视频元素。</w:t>
            </w:r>
          </w:p>
          <w:p>
            <w:r>
              <w:rPr>
                <w:rFonts w:hint="eastAsia"/>
              </w:rPr>
              <w:t>（3）内容合理、条例分明、和谐美观，课件整体要色调和谐，文字与图片的排版搭配协调，背景和文字颜色有反差。</w:t>
            </w:r>
          </w:p>
          <w:p>
            <w:r>
              <w:rPr>
                <w:rFonts w:hint="eastAsia"/>
              </w:rPr>
              <w:t>（4）字体的选择应由内容层次和段落大小确定。文字修饰适度，字体、字号有层次，</w:t>
            </w:r>
          </w:p>
          <w:p>
            <w:r>
              <w:rPr>
                <w:rFonts w:hint="eastAsia"/>
              </w:rPr>
              <w:t>（5）图片运用：图片的选用应符合表达的主题，避免重复使用，保证图片清晰。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★（6）团队必须具有教学ppt美化方面的优秀业绩及经验；团队人员拥有平面设计师相关证书(提供证明材料) </w:t>
            </w:r>
          </w:p>
          <w:p>
            <w:r>
              <w:rPr>
                <w:rFonts w:hint="eastAsia"/>
              </w:rPr>
              <w:t>★</w:t>
            </w:r>
            <w:r>
              <w:t>5</w:t>
            </w:r>
            <w:r>
              <w:rPr>
                <w:rFonts w:hint="eastAsia"/>
              </w:rPr>
              <w:t>、根据需要提供有剧组经验的1-2名化妆师在现场负责参与课程录制人员的化妆及补妆服务，并提供3套教师定制服装，16套学生定制服装。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4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415" w:type="dxa"/>
            <w:vMerge w:val="continue"/>
            <w:vAlign w:val="center"/>
          </w:tcPr>
          <w:p/>
        </w:tc>
        <w:tc>
          <w:tcPr>
            <w:tcW w:w="513" w:type="dxa"/>
            <w:vMerge w:val="continue"/>
            <w:vAlign w:val="center"/>
          </w:tcPr>
          <w:p/>
        </w:tc>
        <w:tc>
          <w:tcPr>
            <w:tcW w:w="5813" w:type="dxa"/>
            <w:vAlign w:val="center"/>
          </w:tcPr>
          <w:p>
            <w:r>
              <w:rPr>
                <w:rFonts w:hint="eastAsia"/>
              </w:rPr>
              <w:t>★</w:t>
            </w:r>
            <w:r>
              <w:t>1</w:t>
            </w:r>
            <w:r>
              <w:rPr>
                <w:rFonts w:hint="eastAsia"/>
              </w:rPr>
              <w:t>、按实际需求制作水准仪和全站仪的安置等教学二维动画，总计时长1分钟以上，符合学生注意力特点。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2.视频中同时采用全MG动画情景形式制作，表现出生动活泼的视频，吸引学生的注意力和提高学习兴趣。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3.精心设计讲课脚本，讲解精炼、路径合理，重点突出。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4.设计MG动画内容风趣、幽默、情境化，学生沉浸感强。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5.适当提问，引发思考，留白，关键点用动画重点提示。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60秒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4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13" w:type="dxa"/>
            <w:vAlign w:val="center"/>
          </w:tcPr>
          <w:p>
            <w:r>
              <w:rPr>
                <w:rFonts w:hint="eastAsia"/>
              </w:rPr>
              <w:t>微课视频拍摄与制作1</w:t>
            </w:r>
          </w:p>
        </w:tc>
        <w:tc>
          <w:tcPr>
            <w:tcW w:w="581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1、整体要求</w:t>
            </w:r>
          </w:p>
          <w:p>
            <w:r>
              <w:rPr>
                <w:rFonts w:hint="eastAsia"/>
              </w:rPr>
              <w:t>（1）拍摄制作3个微课，视频每段时长10分钟左右，录制时间不少于2天，若需要补拍镜头必须做到随时响应。</w:t>
            </w:r>
          </w:p>
          <w:p>
            <w:r>
              <w:rPr>
                <w:rFonts w:hint="eastAsia"/>
              </w:rPr>
              <w:t>★（2）视频均需要抠像制作虚拟场景，须在拍摄现场搭建绿幕，现场需配备有相关经验的导演、摄影师、灯光师和化妆师等专业团队组成。</w:t>
            </w:r>
          </w:p>
          <w:p>
            <w:r>
              <w:rPr>
                <w:rFonts w:hint="eastAsia"/>
              </w:rPr>
              <w:t>（3）视频拍摄采用双机位方式全程连续录制。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</w:rPr>
              <w:t>（4）全程上字幕，</w:t>
            </w:r>
            <w:r>
              <w:rPr>
                <w:rFonts w:hint="eastAsia"/>
                <w:lang w:val="zh-CN"/>
              </w:rPr>
              <w:t>字幕应该具有良好的可读性，用字必须准确无误，字幕应该与画面内容有良好的同步。</w:t>
            </w:r>
          </w:p>
          <w:p>
            <w:r>
              <w:rPr>
                <w:rFonts w:hint="eastAsia"/>
                <w:lang w:val="zh-CN"/>
              </w:rPr>
              <w:t>（</w:t>
            </w:r>
            <w:r>
              <w:rPr>
                <w:rFonts w:hint="eastAsia"/>
              </w:rPr>
              <w:t>5）设备采用SONy专业4K摄像机2组，灯光4盏，sony小蜜蜂拾音器7组。根据拍摄现场需求提供提词器等辅助设备。</w:t>
            </w:r>
          </w:p>
          <w:p>
            <w:r>
              <w:rPr>
                <w:rFonts w:hint="eastAsia"/>
                <w:lang w:val="zh-CN"/>
              </w:rPr>
              <w:t>（</w:t>
            </w:r>
            <w:r>
              <w:rPr>
                <w:rFonts w:hint="eastAsia"/>
              </w:rPr>
              <w:t>6）教学设计师需根据微课课程的教学内容进行脚本设计，根据微课内容设计选择最佳的呈现方式。根据微课案例的介绍性文字稿制作完成微课脚本。动画脚本要精心设计，达到重点突出、思路清晰、内容生动有趣的要求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2、后期制作技术要求</w:t>
            </w:r>
          </w:p>
          <w:p>
            <w:r>
              <w:rPr>
                <w:rFonts w:hint="eastAsia"/>
              </w:rPr>
              <w:t>★（1）后期采用交互式AE特效包装，包括符合教学内容定制的片头片尾，转场动画以及部分动画，片头切入视频。</w:t>
            </w:r>
          </w:p>
          <w:p>
            <w:r>
              <w:rPr>
                <w:rFonts w:hint="eastAsia"/>
              </w:rPr>
              <w:t>（2）稳定性：全片图像同步性能稳定，无失步现象，CTL同步控制信号必须连续：图像无抖动跳跃，色彩无突变，编辑点处图像稳定；信噪比：图像信噪比不低于55dB，无明显杂波；</w:t>
            </w:r>
          </w:p>
          <w:p>
            <w:r>
              <w:rPr>
                <w:rFonts w:hint="eastAsia"/>
              </w:rPr>
              <w:t>（3）色调：白平衡正确，无明显偏色，多机拍摄的镜头衔接处无明显色差；</w:t>
            </w:r>
          </w:p>
          <w:p>
            <w:r>
              <w:rPr>
                <w:rFonts w:hint="eastAsia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r>
              <w:rPr>
                <w:rFonts w:hint="eastAsia"/>
              </w:rPr>
              <w:t>（5）声道：中文内容音频信号记录于第1声道，音乐、音效、同期声记录于第2声道，若有其他文字解说记录于第3声道（如录音设备无第3声道,则录于第2声道）。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r>
              <w:rPr>
                <w:rFonts w:hint="eastAsia"/>
              </w:rPr>
              <w:t>（6）电平指标：-2db—-8db声音应无明显失真、放音过冲、过弱；</w:t>
            </w:r>
          </w:p>
          <w:p>
            <w:r>
              <w:rPr>
                <w:rFonts w:hint="eastAsia"/>
              </w:rPr>
              <w:t>（7）音频信噪比不低于48db；</w:t>
            </w:r>
          </w:p>
          <w:p>
            <w:r>
              <w:rPr>
                <w:rFonts w:hint="eastAsia"/>
              </w:rPr>
              <w:t>（8）声音和画面要求同步，无交流声或其他杂音等缺陷；</w:t>
            </w:r>
          </w:p>
          <w:p>
            <w:r>
              <w:rPr>
                <w:rFonts w:hint="eastAsia"/>
              </w:rPr>
              <w:t>（9）伴音清晰、饱满、圆润，无失真、噪声杂音干扰、音量忽大忽小现象。解说声与现场声无明显比例失调，解说声与背景音乐无明显比例失调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3、视、音频文件压缩格式要求</w:t>
            </w:r>
          </w:p>
          <w:p>
            <w:r>
              <w:t xml:space="preserve">（1）采用H.264/AVC（MPEG-4 Part10）编码格式压缩；动态码流的码率不低于4M,不超过8M；分辨率设定为3840*2160（超高清）或 </w:t>
            </w:r>
            <w:r>
              <w:rPr>
                <w:lang w:val="zh-CN"/>
              </w:rPr>
              <w:t>1920*1080</w:t>
            </w:r>
            <w:r>
              <w:t>（高清）拍摄；采用逐行扫描+（帧率 25 帧/秒）。音频采用AAC（MPEG4 Part3）格式压缩；采样率48KHz；码流 128Kbps（恒定）采用 MP4 格式封装，每个文件大小不超过 2G。每段视频文件命名有明显区分。（2）必须是双声道，必须做混音处理，视频中的声音和画面要求同步，无交流声或其他杂音等缺陷。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4、PPT课件优化：</w:t>
            </w:r>
          </w:p>
          <w:p>
            <w:r>
              <w:rPr>
                <w:rFonts w:hint="eastAsia"/>
              </w:rPr>
              <w:t>（1）根据每节课的实际情况，设计PPT20-35页。</w:t>
            </w:r>
          </w:p>
          <w:p>
            <w:r>
              <w:rPr>
                <w:rFonts w:hint="eastAsia"/>
              </w:rPr>
              <w:t>（2）PPT界面设计中包含有文字、图形、图像、动画、声音和视频元素。</w:t>
            </w:r>
          </w:p>
          <w:p>
            <w:r>
              <w:rPr>
                <w:rFonts w:hint="eastAsia"/>
              </w:rPr>
              <w:t>（3）内容合理、条例分明、和谐美观，课件整体要色调和谐，文字与图片的排版搭配协调，背景和文字颜色有反差。</w:t>
            </w:r>
          </w:p>
          <w:p>
            <w:r>
              <w:rPr>
                <w:rFonts w:hint="eastAsia"/>
              </w:rPr>
              <w:t>（4）字体的选择应由内容层次和段落大小确定。文字修饰适度，字体、字号有层次，</w:t>
            </w:r>
          </w:p>
          <w:p>
            <w:r>
              <w:rPr>
                <w:rFonts w:hint="eastAsia"/>
              </w:rPr>
              <w:t>（5）图片运用：图片的选用应符合表达的主题，避免重复使用，保证图片清晰。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★（6）团队必须具有教学ppt美化方面的优秀业绩及经验；团队人员拥有平面设计师相关证书(提供证明材料) </w:t>
            </w:r>
          </w:p>
          <w:p>
            <w:r>
              <w:rPr>
                <w:rFonts w:hint="eastAsia"/>
              </w:rPr>
              <w:t>★5、根据需要提供有剧组经验的1</w:t>
            </w:r>
            <w:r>
              <w:t>-2</w:t>
            </w:r>
            <w:r>
              <w:rPr>
                <w:rFonts w:hint="eastAsia"/>
              </w:rPr>
              <w:t>名化妆师在现场负责参与课程录制人员的化妆及补妆服务，并提供3套教师定制服装。</w:t>
            </w:r>
          </w:p>
          <w:p>
            <w:r>
              <w:rPr>
                <w:rFonts w:hint="eastAsia"/>
              </w:rPr>
              <w:t>★6、和参与录制人员沟通后为不同的课程内容设计拍摄场地，以满足教学场景需要，设计图应修改至采购方满意后方可制作，设计制作内容包括教学KT板背景墙展板、立体字设计与制作安装、学生道具设计制作等。</w:t>
            </w:r>
          </w:p>
        </w:tc>
        <w:tc>
          <w:tcPr>
            <w:tcW w:w="850" w:type="dxa"/>
            <w:vAlign w:val="center"/>
          </w:tcPr>
          <w:p>
            <w:r>
              <w:t>25000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4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vMerge w:val="restart"/>
            <w:vAlign w:val="center"/>
          </w:tcPr>
          <w:p>
            <w:r>
              <w:rPr>
                <w:rFonts w:hint="eastAsia"/>
              </w:rPr>
              <w:t>微课视频拍摄与制作2</w:t>
            </w:r>
          </w:p>
        </w:tc>
        <w:tc>
          <w:tcPr>
            <w:tcW w:w="581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1、整体要求</w:t>
            </w:r>
          </w:p>
          <w:p>
            <w:r>
              <w:rPr>
                <w:rFonts w:hint="eastAsia"/>
              </w:rPr>
              <w:t>（1）拍摄制作3个室外技能演示教学视频，视频每段时长10分钟，录制时间不少于2天，若需要补拍镜头必须做到随时响应。</w:t>
            </w:r>
          </w:p>
          <w:p>
            <w:r>
              <w:rPr>
                <w:rFonts w:hint="eastAsia"/>
              </w:rPr>
              <w:t>（2）现场需配备导演、摄影师、灯光师等专业团队组成。</w:t>
            </w:r>
          </w:p>
          <w:p>
            <w:r>
              <w:rPr>
                <w:rFonts w:hint="eastAsia"/>
              </w:rPr>
              <w:t>（3）视频拍摄采用双机位方式全程连续录制。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</w:rPr>
              <w:t>（4）全程上字幕，</w:t>
            </w:r>
            <w:r>
              <w:rPr>
                <w:rFonts w:hint="eastAsia"/>
                <w:lang w:val="zh-CN"/>
              </w:rPr>
              <w:t>字幕应该具有良好的可读性，用字必须准确无误，字幕应该与画面内容有良好的同步。</w:t>
            </w:r>
          </w:p>
          <w:p>
            <w:r>
              <w:rPr>
                <w:rFonts w:hint="eastAsia"/>
                <w:lang w:val="zh-CN"/>
              </w:rPr>
              <w:t>（</w:t>
            </w:r>
            <w:r>
              <w:rPr>
                <w:rFonts w:hint="eastAsia"/>
              </w:rPr>
              <w:t>5）设备采用SONy专业4K摄像机2组，灯光4盏，sony小蜜蜂拾音器7组。根据拍摄现场需求提供提词器等辅助设备。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2、后期制作技术要求</w:t>
            </w:r>
          </w:p>
          <w:p>
            <w:r>
              <w:rPr>
                <w:rFonts w:hint="eastAsia"/>
              </w:rPr>
              <w:t>★（1）后期采用交互式AE特效包装，包括符合教学内容定制的片头片尾，转场动画以及部分动画，片头切入视频。</w:t>
            </w:r>
          </w:p>
          <w:p>
            <w:r>
              <w:rPr>
                <w:rFonts w:hint="eastAsia"/>
              </w:rPr>
              <w:t>（2）稳定性：全片图像同步性能稳定，无失步现象，CTL同步控制信号必须连续：图像无抖动跳跃，色彩无突变，编辑点处图像稳定；信噪比：图像信噪比不低于55dB，无明显杂波；</w:t>
            </w:r>
          </w:p>
          <w:p>
            <w:r>
              <w:rPr>
                <w:rFonts w:hint="eastAsia"/>
              </w:rPr>
              <w:t>（3）色调：白平衡正确，无明显偏色，多机拍摄的镜头衔接处无明显色差；</w:t>
            </w:r>
          </w:p>
          <w:p>
            <w:r>
              <w:rPr>
                <w:rFonts w:hint="eastAsia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r>
              <w:rPr>
                <w:rFonts w:hint="eastAsia"/>
              </w:rPr>
              <w:t>（5）声道：中文内容音频信号记录于第1声道，音乐、音效、同期声记录于第2声道，若有其他文字解说记录于第3声道（如录音设备无第3声道,则录于第2声道）。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r>
              <w:rPr>
                <w:rFonts w:hint="eastAsia"/>
              </w:rPr>
              <w:t>（6）电平指标：-2db—-8db声音应无明显失真、放音过冲、过弱；</w:t>
            </w:r>
          </w:p>
          <w:p>
            <w:r>
              <w:rPr>
                <w:rFonts w:hint="eastAsia"/>
              </w:rPr>
              <w:t>（7）音频信噪比不低于48db；</w:t>
            </w:r>
          </w:p>
          <w:p>
            <w:r>
              <w:rPr>
                <w:rFonts w:hint="eastAsia"/>
              </w:rPr>
              <w:t>（8）声音和画面要求同步，无交流声或其他杂音等缺陷；</w:t>
            </w:r>
          </w:p>
          <w:p>
            <w:r>
              <w:rPr>
                <w:rFonts w:hint="eastAsia"/>
              </w:rPr>
              <w:t>（9）伴音清晰、饱满、圆润，无失真、噪声杂音干扰、音量忽大忽小现象。解说声与现场声无明显比例失调，解说声与背景音乐无明显比例失调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3、视、音频文件压缩格式要求</w:t>
            </w:r>
          </w:p>
          <w:p>
            <w:r>
              <w:t xml:space="preserve">（1）采用H.264/AVC（MPEG-4 Part10）编码格式压缩；动态码流的码率不低于4M,不超过8M；分辨率设定为3840*2160（超高清）或 </w:t>
            </w:r>
            <w:r>
              <w:rPr>
                <w:lang w:val="zh-CN"/>
              </w:rPr>
              <w:t>1920*1080</w:t>
            </w:r>
            <w:r>
              <w:t>（高清）拍摄；采用逐行扫描+（帧率 25 帧/秒）。音频采用AAC（MPEG4 Part3）格式压缩；采样率48KHz；码流 128Kbps（恒定）采用 MP4 格式封装，每个文件大小不超过 2G。每段视频文件命名有明显区分。（2）必须是双声道，必须做混音处理，视频中的声音和画面要求同步，无交流声或其他杂音等缺陷。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4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15" w:type="dxa"/>
            <w:vMerge w:val="continue"/>
            <w:vAlign w:val="center"/>
          </w:tcPr>
          <w:p/>
        </w:tc>
        <w:tc>
          <w:tcPr>
            <w:tcW w:w="513" w:type="dxa"/>
            <w:vMerge w:val="continue"/>
            <w:vAlign w:val="center"/>
          </w:tcPr>
          <w:p/>
        </w:tc>
        <w:tc>
          <w:tcPr>
            <w:tcW w:w="581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★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</w:rPr>
              <w:t>根据要求制作基坑坍塌等三维动画，共</w:t>
            </w:r>
            <w:r>
              <w:rPr>
                <w:rFonts w:ascii="宋体" w:hAnsi="宋体"/>
                <w:szCs w:val="21"/>
              </w:rPr>
              <w:t>90</w:t>
            </w:r>
            <w:r>
              <w:rPr>
                <w:rFonts w:hint="eastAsia" w:ascii="宋体" w:hAnsi="宋体"/>
                <w:szCs w:val="21"/>
              </w:rPr>
              <w:t>秒。用于展示教学原理或者教学内容，重点位置进行提示，配文字解说。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2.格式要求：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（1）视频格式MP4格式。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（2）音频流格式为mp3，16kps;音频事件格式为mp3，16kps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输出分辨率：高清 1920×1080。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（3）三维动画帧频为25帧。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3.品质要求：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（1）内容符合职业标准、技术规范、业务规程和行业属性，无科学性错误。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（2）内容符合我国法律法规，尊重各民族风俗习惯，版权不存在争议。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  <w:r>
              <w:rPr>
                <w:rFonts w:hint="eastAsia" w:ascii="宋体" w:hAnsi="宋体"/>
                <w:szCs w:val="21"/>
              </w:rPr>
              <w:t>秒</w:t>
            </w:r>
          </w:p>
        </w:tc>
        <w:tc>
          <w:tcPr>
            <w:tcW w:w="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pacing w:val="-6"/>
              </w:rPr>
              <w:t>总价</w:t>
            </w:r>
          </w:p>
        </w:tc>
        <w:tc>
          <w:tcPr>
            <w:tcW w:w="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报价单位（公司名称）：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联系人：         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联系电话：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9914980"/>
    </w:sdtPr>
    <w:sdtContent>
      <w:p>
        <w:pPr>
          <w:pStyle w:val="10"/>
        </w:pP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48E04D15"/>
    <w:rsid w:val="000168A0"/>
    <w:rsid w:val="00052C7F"/>
    <w:rsid w:val="00081E3C"/>
    <w:rsid w:val="000E2F22"/>
    <w:rsid w:val="000E46D5"/>
    <w:rsid w:val="00107F1C"/>
    <w:rsid w:val="00113E25"/>
    <w:rsid w:val="00117746"/>
    <w:rsid w:val="0015016A"/>
    <w:rsid w:val="0015465E"/>
    <w:rsid w:val="001622DE"/>
    <w:rsid w:val="00187140"/>
    <w:rsid w:val="001A4486"/>
    <w:rsid w:val="001C394F"/>
    <w:rsid w:val="001C50EE"/>
    <w:rsid w:val="0020258E"/>
    <w:rsid w:val="0027690E"/>
    <w:rsid w:val="002B18A2"/>
    <w:rsid w:val="002C5F2E"/>
    <w:rsid w:val="002E07AF"/>
    <w:rsid w:val="002E1B6D"/>
    <w:rsid w:val="002E34D2"/>
    <w:rsid w:val="003944FF"/>
    <w:rsid w:val="003A243A"/>
    <w:rsid w:val="003B2EF5"/>
    <w:rsid w:val="004231DD"/>
    <w:rsid w:val="00440054"/>
    <w:rsid w:val="0046274D"/>
    <w:rsid w:val="00475C51"/>
    <w:rsid w:val="00476E5A"/>
    <w:rsid w:val="004772B1"/>
    <w:rsid w:val="004A1FDC"/>
    <w:rsid w:val="004D346D"/>
    <w:rsid w:val="00520ABF"/>
    <w:rsid w:val="00527A9B"/>
    <w:rsid w:val="005323EB"/>
    <w:rsid w:val="00576765"/>
    <w:rsid w:val="005816A1"/>
    <w:rsid w:val="005B1807"/>
    <w:rsid w:val="006069AB"/>
    <w:rsid w:val="006277BC"/>
    <w:rsid w:val="00644512"/>
    <w:rsid w:val="00657AAA"/>
    <w:rsid w:val="006A0876"/>
    <w:rsid w:val="006C223C"/>
    <w:rsid w:val="006D2174"/>
    <w:rsid w:val="00741670"/>
    <w:rsid w:val="00752B52"/>
    <w:rsid w:val="00773FD1"/>
    <w:rsid w:val="00781211"/>
    <w:rsid w:val="00782A7E"/>
    <w:rsid w:val="00797222"/>
    <w:rsid w:val="007E35D4"/>
    <w:rsid w:val="007E569E"/>
    <w:rsid w:val="008C4FA4"/>
    <w:rsid w:val="008D54DE"/>
    <w:rsid w:val="00906EB2"/>
    <w:rsid w:val="00955FB9"/>
    <w:rsid w:val="0096229A"/>
    <w:rsid w:val="00984BD9"/>
    <w:rsid w:val="00987015"/>
    <w:rsid w:val="00991208"/>
    <w:rsid w:val="00A6367F"/>
    <w:rsid w:val="00A7325D"/>
    <w:rsid w:val="00A835CD"/>
    <w:rsid w:val="00A92282"/>
    <w:rsid w:val="00AF76F3"/>
    <w:rsid w:val="00B0238C"/>
    <w:rsid w:val="00B41656"/>
    <w:rsid w:val="00B4501D"/>
    <w:rsid w:val="00B5638E"/>
    <w:rsid w:val="00B674BF"/>
    <w:rsid w:val="00B67A3F"/>
    <w:rsid w:val="00BF06DA"/>
    <w:rsid w:val="00C31C6D"/>
    <w:rsid w:val="00C3230D"/>
    <w:rsid w:val="00C74EBE"/>
    <w:rsid w:val="00C9055F"/>
    <w:rsid w:val="00CB6159"/>
    <w:rsid w:val="00D43375"/>
    <w:rsid w:val="00D56DB6"/>
    <w:rsid w:val="00D66DDE"/>
    <w:rsid w:val="00D93877"/>
    <w:rsid w:val="00DB085D"/>
    <w:rsid w:val="00DB7BA1"/>
    <w:rsid w:val="00E455C5"/>
    <w:rsid w:val="00E45D0C"/>
    <w:rsid w:val="00E72317"/>
    <w:rsid w:val="00EC1977"/>
    <w:rsid w:val="00EF301A"/>
    <w:rsid w:val="00F54748"/>
    <w:rsid w:val="00F64B1A"/>
    <w:rsid w:val="00FA7B57"/>
    <w:rsid w:val="00FF0A81"/>
    <w:rsid w:val="00FF4055"/>
    <w:rsid w:val="00FF53A2"/>
    <w:rsid w:val="02426589"/>
    <w:rsid w:val="02C93390"/>
    <w:rsid w:val="039145DB"/>
    <w:rsid w:val="04BE2226"/>
    <w:rsid w:val="057E572B"/>
    <w:rsid w:val="05A57242"/>
    <w:rsid w:val="071F5A24"/>
    <w:rsid w:val="0726771F"/>
    <w:rsid w:val="080C2D2B"/>
    <w:rsid w:val="0865284C"/>
    <w:rsid w:val="08A9549E"/>
    <w:rsid w:val="09FA151F"/>
    <w:rsid w:val="0A9D3906"/>
    <w:rsid w:val="0AFD710E"/>
    <w:rsid w:val="0B9D0964"/>
    <w:rsid w:val="0BCC4A82"/>
    <w:rsid w:val="0C984C14"/>
    <w:rsid w:val="0D7B28EE"/>
    <w:rsid w:val="0DE36BF7"/>
    <w:rsid w:val="0E2C4319"/>
    <w:rsid w:val="0E3A2A9F"/>
    <w:rsid w:val="0EF331B8"/>
    <w:rsid w:val="0F03413E"/>
    <w:rsid w:val="0FEB29C9"/>
    <w:rsid w:val="0FFE79AF"/>
    <w:rsid w:val="100C4838"/>
    <w:rsid w:val="12A866A8"/>
    <w:rsid w:val="12C30C3D"/>
    <w:rsid w:val="131C0CEA"/>
    <w:rsid w:val="13491ECE"/>
    <w:rsid w:val="13D40B64"/>
    <w:rsid w:val="147C72F5"/>
    <w:rsid w:val="1607756A"/>
    <w:rsid w:val="188501F2"/>
    <w:rsid w:val="189A2440"/>
    <w:rsid w:val="18E31EA0"/>
    <w:rsid w:val="193B777F"/>
    <w:rsid w:val="19BD15FF"/>
    <w:rsid w:val="19EC5173"/>
    <w:rsid w:val="1B8B3593"/>
    <w:rsid w:val="1C361DC8"/>
    <w:rsid w:val="1D9074BA"/>
    <w:rsid w:val="1E517051"/>
    <w:rsid w:val="1F6D08CF"/>
    <w:rsid w:val="21D5750C"/>
    <w:rsid w:val="229059F1"/>
    <w:rsid w:val="22936948"/>
    <w:rsid w:val="22E31A61"/>
    <w:rsid w:val="23D705CF"/>
    <w:rsid w:val="250A44A9"/>
    <w:rsid w:val="251C777B"/>
    <w:rsid w:val="263F3901"/>
    <w:rsid w:val="280852D9"/>
    <w:rsid w:val="28825DD4"/>
    <w:rsid w:val="28CE6F95"/>
    <w:rsid w:val="2931106C"/>
    <w:rsid w:val="29A97117"/>
    <w:rsid w:val="2AA843DE"/>
    <w:rsid w:val="2AB41682"/>
    <w:rsid w:val="2AC35764"/>
    <w:rsid w:val="2AE5754B"/>
    <w:rsid w:val="2B2615AF"/>
    <w:rsid w:val="2B59576A"/>
    <w:rsid w:val="2C4E551C"/>
    <w:rsid w:val="2CF817F6"/>
    <w:rsid w:val="2DE655C7"/>
    <w:rsid w:val="2EDD151D"/>
    <w:rsid w:val="30A862C7"/>
    <w:rsid w:val="313F759D"/>
    <w:rsid w:val="319E2F70"/>
    <w:rsid w:val="330F3B0D"/>
    <w:rsid w:val="33BD1CD4"/>
    <w:rsid w:val="33D13793"/>
    <w:rsid w:val="33E61296"/>
    <w:rsid w:val="340B713D"/>
    <w:rsid w:val="34CB59A9"/>
    <w:rsid w:val="3507681A"/>
    <w:rsid w:val="372C6D8B"/>
    <w:rsid w:val="38106760"/>
    <w:rsid w:val="38946ABF"/>
    <w:rsid w:val="38DA6DF3"/>
    <w:rsid w:val="396A1EB9"/>
    <w:rsid w:val="3A5A73F7"/>
    <w:rsid w:val="3A750DCC"/>
    <w:rsid w:val="3D9F34B6"/>
    <w:rsid w:val="3F40258F"/>
    <w:rsid w:val="3F4F0A59"/>
    <w:rsid w:val="3FA72BC9"/>
    <w:rsid w:val="40650B2C"/>
    <w:rsid w:val="408E3D89"/>
    <w:rsid w:val="40D77E05"/>
    <w:rsid w:val="41787DB5"/>
    <w:rsid w:val="42D14FE5"/>
    <w:rsid w:val="44EB4878"/>
    <w:rsid w:val="45901403"/>
    <w:rsid w:val="46475E01"/>
    <w:rsid w:val="471C2360"/>
    <w:rsid w:val="47C879C6"/>
    <w:rsid w:val="47FF070F"/>
    <w:rsid w:val="48E04D15"/>
    <w:rsid w:val="49D33506"/>
    <w:rsid w:val="4AAC5172"/>
    <w:rsid w:val="4AF3007E"/>
    <w:rsid w:val="4B3262AC"/>
    <w:rsid w:val="4BF21C7C"/>
    <w:rsid w:val="4CB347CD"/>
    <w:rsid w:val="4E7D4C10"/>
    <w:rsid w:val="4ECE5B9B"/>
    <w:rsid w:val="4F444442"/>
    <w:rsid w:val="50152E34"/>
    <w:rsid w:val="501E0DE9"/>
    <w:rsid w:val="510D12CF"/>
    <w:rsid w:val="5168194E"/>
    <w:rsid w:val="519F49D6"/>
    <w:rsid w:val="51F1570C"/>
    <w:rsid w:val="53117033"/>
    <w:rsid w:val="53B4717F"/>
    <w:rsid w:val="54CB5558"/>
    <w:rsid w:val="5578279E"/>
    <w:rsid w:val="56051AAF"/>
    <w:rsid w:val="56754671"/>
    <w:rsid w:val="58C87A9D"/>
    <w:rsid w:val="5912003D"/>
    <w:rsid w:val="5943747C"/>
    <w:rsid w:val="59AE5914"/>
    <w:rsid w:val="59B65BAF"/>
    <w:rsid w:val="5B0222B5"/>
    <w:rsid w:val="5BEE742A"/>
    <w:rsid w:val="5CFE7A59"/>
    <w:rsid w:val="5E4A310D"/>
    <w:rsid w:val="5E9D51AE"/>
    <w:rsid w:val="5EA97EF5"/>
    <w:rsid w:val="5F61455A"/>
    <w:rsid w:val="5F7F1523"/>
    <w:rsid w:val="5FB00A83"/>
    <w:rsid w:val="5FD204BB"/>
    <w:rsid w:val="62636C3A"/>
    <w:rsid w:val="627C4858"/>
    <w:rsid w:val="62B36DF6"/>
    <w:rsid w:val="63730CC7"/>
    <w:rsid w:val="643C35EC"/>
    <w:rsid w:val="654B3A55"/>
    <w:rsid w:val="654D029D"/>
    <w:rsid w:val="65DE150A"/>
    <w:rsid w:val="662D5327"/>
    <w:rsid w:val="662F5EB7"/>
    <w:rsid w:val="663A002C"/>
    <w:rsid w:val="68C60E16"/>
    <w:rsid w:val="6940127B"/>
    <w:rsid w:val="6953587C"/>
    <w:rsid w:val="6BF80CA0"/>
    <w:rsid w:val="6DA63F32"/>
    <w:rsid w:val="6E037843"/>
    <w:rsid w:val="6EBE60EE"/>
    <w:rsid w:val="6EDE66A1"/>
    <w:rsid w:val="72BE2DF2"/>
    <w:rsid w:val="73805196"/>
    <w:rsid w:val="73831A51"/>
    <w:rsid w:val="73EB4F87"/>
    <w:rsid w:val="740206C6"/>
    <w:rsid w:val="748603E4"/>
    <w:rsid w:val="75715B0E"/>
    <w:rsid w:val="75EF25B9"/>
    <w:rsid w:val="76957DCD"/>
    <w:rsid w:val="76A168AA"/>
    <w:rsid w:val="76A2229C"/>
    <w:rsid w:val="76E47C83"/>
    <w:rsid w:val="793920D5"/>
    <w:rsid w:val="79D02E5A"/>
    <w:rsid w:val="7A4775A8"/>
    <w:rsid w:val="7B334E7D"/>
    <w:rsid w:val="7C67272F"/>
    <w:rsid w:val="7C9315D7"/>
    <w:rsid w:val="7CA62153"/>
    <w:rsid w:val="7D985FC6"/>
    <w:rsid w:val="7EAE1BEC"/>
    <w:rsid w:val="7F431E27"/>
    <w:rsid w:val="7F4B45F1"/>
    <w:rsid w:val="7FF2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0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28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Plain Text"/>
    <w:basedOn w:val="1"/>
    <w:qFormat/>
    <w:uiPriority w:val="0"/>
    <w:rPr>
      <w:rFonts w:hAnsi="Courier New"/>
      <w:szCs w:val="20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table" w:styleId="14">
    <w:name w:val="Table Grid"/>
    <w:basedOn w:val="1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eastAsia="宋体"/>
      <w:b/>
      <w:sz w:val="28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页脚 字符"/>
    <w:basedOn w:val="15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037C-03C9-4D3E-9409-6F1CEA4D9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3804</Words>
  <Characters>4210</Characters>
  <Lines>31</Lines>
  <Paragraphs>8</Paragraphs>
  <TotalTime>83</TotalTime>
  <ScaleCrop>false</ScaleCrop>
  <LinksUpToDate>false</LinksUpToDate>
  <CharactersWithSpaces>4240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Administrator</cp:lastModifiedBy>
  <cp:lastPrinted>2022-06-27T03:03:00Z</cp:lastPrinted>
  <dcterms:modified xsi:type="dcterms:W3CDTF">2022-06-29T03:31:50Z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91C46233137440A9AC04E116550E93E4</vt:lpwstr>
  </property>
</Properties>
</file>