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广西利客隆超市有限公司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eastAsia="宋体"/>
          <w:color w:val="000000"/>
          <w:sz w:val="28"/>
          <w:szCs w:val="28"/>
          <w:lang w:eastAsia="zh-CN"/>
        </w:rPr>
      </w:pPr>
      <w:r>
        <w:rPr>
          <w:rFonts w:hint="eastAsia"/>
          <w:color w:val="000000"/>
          <w:sz w:val="28"/>
          <w:szCs w:val="28"/>
        </w:rPr>
        <w:t>1、甲方向乙方购买下表所列品牌、规格、单价的物资1批</w:t>
      </w:r>
      <w:r>
        <w:rPr>
          <w:rFonts w:hint="eastAsia"/>
          <w:color w:val="000000"/>
          <w:sz w:val="28"/>
          <w:szCs w:val="28"/>
          <w:lang w:eastAsia="zh-CN"/>
        </w:rPr>
        <w:t>，具体清单见</w:t>
      </w:r>
      <w:r>
        <w:rPr>
          <w:rFonts w:hint="eastAsia"/>
          <w:color w:val="000000"/>
          <w:sz w:val="28"/>
          <w:szCs w:val="28"/>
        </w:rPr>
        <w:t>中标</w:t>
      </w:r>
      <w:r>
        <w:rPr>
          <w:rFonts w:hint="eastAsia"/>
          <w:color w:val="000000"/>
          <w:sz w:val="28"/>
          <w:szCs w:val="28"/>
          <w:lang w:val="en-US" w:eastAsia="zh-CN"/>
        </w:rPr>
        <w:t>F</w:t>
      </w:r>
      <w:r>
        <w:rPr>
          <w:rFonts w:hint="eastAsia"/>
          <w:color w:val="000000"/>
          <w:sz w:val="28"/>
          <w:szCs w:val="28"/>
        </w:rPr>
        <w:t>分标的货物明细</w:t>
      </w:r>
      <w:bookmarkStart w:id="0" w:name="_GoBack"/>
      <w:bookmarkEnd w:id="0"/>
      <w:r>
        <w:rPr>
          <w:rFonts w:hint="eastAsia"/>
          <w:color w:val="000000"/>
          <w:sz w:val="28"/>
          <w:szCs w:val="28"/>
        </w:rPr>
        <w:t>一览表</w:t>
      </w:r>
      <w:r>
        <w:rPr>
          <w:rFonts w:hint="eastAsia"/>
          <w:color w:val="000000"/>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F</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：奶制品</w:t>
      </w:r>
    </w:p>
    <w:tbl>
      <w:tblPr>
        <w:tblStyle w:val="5"/>
        <w:tblW w:w="9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9"/>
        <w:gridCol w:w="3518"/>
        <w:gridCol w:w="1312"/>
        <w:gridCol w:w="29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1" w:hRule="atLeast"/>
        </w:trPr>
        <w:tc>
          <w:tcPr>
            <w:tcW w:w="1389" w:type="dxa"/>
            <w:noWrap w:val="0"/>
            <w:vAlign w:val="center"/>
          </w:tcPr>
          <w:p>
            <w:pPr>
              <w:spacing w:line="440" w:lineRule="exact"/>
              <w:ind w:right="-82" w:rightChars="-39"/>
              <w:jc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eastAsia="zh-CN"/>
              </w:rPr>
              <w:t>品类名称</w:t>
            </w:r>
          </w:p>
        </w:tc>
        <w:tc>
          <w:tcPr>
            <w:tcW w:w="3518"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品质要求</w:t>
            </w:r>
          </w:p>
        </w:tc>
        <w:tc>
          <w:tcPr>
            <w:tcW w:w="1312"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cs="宋体"/>
                <w:b w:val="0"/>
                <w:bCs w:val="0"/>
                <w:color w:val="000000"/>
                <w:sz w:val="24"/>
                <w:szCs w:val="24"/>
                <w:lang w:eastAsia="zh-CN"/>
              </w:rPr>
              <w:t>采购</w:t>
            </w:r>
            <w:r>
              <w:rPr>
                <w:rFonts w:hint="eastAsia" w:ascii="宋体" w:hAnsi="宋体" w:eastAsia="宋体" w:cs="宋体"/>
                <w:b w:val="0"/>
                <w:bCs w:val="0"/>
                <w:color w:val="000000"/>
                <w:sz w:val="24"/>
                <w:szCs w:val="24"/>
              </w:rPr>
              <w:t>数量</w:t>
            </w:r>
          </w:p>
        </w:tc>
        <w:tc>
          <w:tcPr>
            <w:tcW w:w="2955" w:type="dxa"/>
            <w:tcBorders>
              <w:left w:val="single" w:color="auto" w:sz="4" w:space="0"/>
            </w:tcBorders>
            <w:noWrap w:val="0"/>
            <w:vAlign w:val="center"/>
          </w:tcPr>
          <w:p>
            <w:pPr>
              <w:spacing w:line="440" w:lineRule="exact"/>
              <w:ind w:right="-82" w:rightChars="-39"/>
              <w:jc w:val="center"/>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sz w:val="24"/>
                <w:szCs w:val="24"/>
              </w:rPr>
              <w:t>包装要求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1" w:hRule="atLeast"/>
        </w:trPr>
        <w:tc>
          <w:tcPr>
            <w:tcW w:w="1389" w:type="dxa"/>
            <w:noWrap w:val="0"/>
            <w:vAlign w:val="center"/>
          </w:tcPr>
          <w:p>
            <w:pPr>
              <w:spacing w:line="440" w:lineRule="exact"/>
              <w:ind w:right="-82" w:rightChars="-39"/>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奶制品</w:t>
            </w:r>
          </w:p>
        </w:tc>
        <w:tc>
          <w:tcPr>
            <w:tcW w:w="3518" w:type="dxa"/>
            <w:tcBorders>
              <w:left w:val="single" w:color="auto" w:sz="4" w:space="0"/>
            </w:tcBorders>
            <w:noWrap w:val="0"/>
            <w:vAlign w:val="center"/>
          </w:tcPr>
          <w:p>
            <w:pPr>
              <w:spacing w:line="440" w:lineRule="exact"/>
              <w:ind w:right="-82" w:rightChars="-39"/>
              <w:jc w:val="left"/>
              <w:rPr>
                <w:rFonts w:hint="eastAsia"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符合《乳制品国家质量标准》，每批次需有检验合格证。需为皇氏系列、伊利系列、蒙牛系列产品。</w:t>
            </w:r>
          </w:p>
        </w:tc>
        <w:tc>
          <w:tcPr>
            <w:tcW w:w="1312" w:type="dxa"/>
            <w:tcBorders>
              <w:left w:val="single" w:color="auto" w:sz="4" w:space="0"/>
            </w:tcBorders>
            <w:noWrap w:val="0"/>
            <w:vAlign w:val="center"/>
          </w:tcPr>
          <w:p>
            <w:pPr>
              <w:spacing w:line="440" w:lineRule="exact"/>
              <w:jc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lang w:eastAsia="zh-CN"/>
              </w:rPr>
              <w:t>按需供应</w:t>
            </w:r>
          </w:p>
        </w:tc>
        <w:tc>
          <w:tcPr>
            <w:tcW w:w="2955" w:type="dxa"/>
            <w:tcBorders>
              <w:left w:val="single" w:color="auto" w:sz="4" w:space="0"/>
            </w:tcBorders>
            <w:noWrap w:val="0"/>
            <w:vAlign w:val="center"/>
          </w:tcPr>
          <w:p>
            <w:pPr>
              <w:spacing w:line="440" w:lineRule="exact"/>
              <w:ind w:right="-82" w:rightChars="-39" w:firstLine="480" w:firstLineChars="200"/>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包装完整，注册商标、厂名、厂址、质量等级、重量、S</w:t>
            </w:r>
            <w:r>
              <w:rPr>
                <w:rFonts w:hint="default" w:ascii="宋体" w:hAnsi="宋体" w:cs="宋体"/>
                <w:color w:val="000000"/>
                <w:sz w:val="24"/>
                <w:szCs w:val="24"/>
                <w:lang w:val="en-GB"/>
              </w:rPr>
              <w:t>C</w:t>
            </w:r>
            <w:r>
              <w:rPr>
                <w:rFonts w:hint="eastAsia" w:ascii="宋体" w:hAnsi="宋体" w:eastAsia="宋体" w:cs="宋体"/>
                <w:color w:val="000000"/>
                <w:sz w:val="24"/>
                <w:szCs w:val="24"/>
              </w:rPr>
              <w:t>证号等各类标识清楚</w:t>
            </w:r>
            <w:r>
              <w:rPr>
                <w:rFonts w:hint="eastAsia" w:ascii="宋体" w:hAnsi="宋体" w:cs="宋体"/>
                <w:color w:val="000000"/>
                <w:sz w:val="24"/>
                <w:szCs w:val="24"/>
                <w:lang w:eastAsia="zh-CN"/>
              </w:rPr>
              <w:t>。</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tbl>
      <w:tblPr>
        <w:tblStyle w:val="6"/>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广西利客隆超市有限公司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南宁市西乡塘区华西路</w:t>
            </w:r>
            <w:r>
              <w:rPr>
                <w:rFonts w:hint="eastAsia" w:ascii="宋体" w:hAnsi="宋体"/>
                <w:color w:val="000000"/>
                <w:sz w:val="24"/>
                <w:szCs w:val="24"/>
                <w:lang w:val="en-US" w:eastAsia="zh-CN"/>
              </w:rPr>
              <w:t>19号综合大楼四楼（仓库地址：南宁市西乡塘区北大路27号）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pStyle w:val="2"/>
        <w:rPr>
          <w:rFonts w:hint="eastAsia"/>
        </w:rPr>
      </w:pPr>
    </w:p>
    <w:p>
      <w:pPr>
        <w:spacing w:line="440" w:lineRule="exact"/>
        <w:rPr>
          <w:rFonts w:hint="eastAsia"/>
          <w:color w:val="000000"/>
        </w:rPr>
      </w:pPr>
    </w:p>
    <w:p>
      <w:pPr>
        <w:spacing w:line="440" w:lineRule="exact"/>
        <w:jc w:val="center"/>
        <w:rPr>
          <w:rFonts w:hint="eastAsia" w:ascii="宋体" w:hAnsi="宋体"/>
          <w:b/>
          <w:bCs/>
          <w:color w:val="000000"/>
          <w:sz w:val="36"/>
          <w:szCs w:val="36"/>
        </w:rPr>
      </w:pPr>
    </w:p>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8CD64D7"/>
    <w:rsid w:val="0A5027FC"/>
    <w:rsid w:val="1F1A64CC"/>
    <w:rsid w:val="21EB4277"/>
    <w:rsid w:val="2B47434B"/>
    <w:rsid w:val="310B6DD8"/>
    <w:rsid w:val="385C422C"/>
    <w:rsid w:val="3A7E42DA"/>
    <w:rsid w:val="3A802084"/>
    <w:rsid w:val="3CE35A27"/>
    <w:rsid w:val="3DE05462"/>
    <w:rsid w:val="4A107EAF"/>
    <w:rsid w:val="4A1E0E8D"/>
    <w:rsid w:val="4FAA6A80"/>
    <w:rsid w:val="500209D8"/>
    <w:rsid w:val="539D5A2E"/>
    <w:rsid w:val="53E81B92"/>
    <w:rsid w:val="62CD4123"/>
    <w:rsid w:val="67E2075A"/>
    <w:rsid w:val="72595339"/>
    <w:rsid w:val="72A62304"/>
    <w:rsid w:val="76717F7A"/>
    <w:rsid w:val="774111E7"/>
    <w:rsid w:val="7EAB4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