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广西南宁百味源食品有限责任公司</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D</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：干杂类食品、调味品</w:t>
      </w:r>
    </w:p>
    <w:tbl>
      <w:tblPr>
        <w:tblStyle w:val="6"/>
        <w:tblW w:w="9000"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5"/>
        <w:gridCol w:w="592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72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品类名称</w:t>
            </w:r>
          </w:p>
        </w:tc>
        <w:tc>
          <w:tcPr>
            <w:tcW w:w="592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品质要求</w:t>
            </w:r>
          </w:p>
        </w:tc>
        <w:tc>
          <w:tcPr>
            <w:tcW w:w="1350"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trPr>
        <w:tc>
          <w:tcPr>
            <w:tcW w:w="172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干杂类食品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c>
          <w:tcPr>
            <w:tcW w:w="59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（1）采购的干杂类食品包括但不限于香菇、木耳、腐竹、干米粉、花生、黄豆、八宝粥原料等。</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（2）供应的干杂类食品须出具产品检验合格证明和保质期证明。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（3）保证产品质量，供应的干杂类食品无泥沙、无杂物，在保质期内无变质。</w:t>
            </w:r>
          </w:p>
        </w:tc>
        <w:tc>
          <w:tcPr>
            <w:tcW w:w="1350"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kern w:val="0"/>
                <w:sz w:val="28"/>
                <w:szCs w:val="28"/>
                <w:lang w:eastAsia="zh-CN" w:bidi="ar"/>
              </w:rPr>
            </w:pPr>
            <w:r>
              <w:rPr>
                <w:rFonts w:hint="eastAsia" w:asciiTheme="minorEastAsia" w:hAnsiTheme="minorEastAsia" w:eastAsiaTheme="minorEastAsia" w:cstheme="minorEastAsia"/>
                <w:color w:val="auto"/>
                <w:sz w:val="28"/>
                <w:szCs w:val="28"/>
                <w:vertAlign w:val="baseline"/>
                <w:lang w:val="en-US" w:eastAsia="zh-CN"/>
              </w:rPr>
              <w:t>按需供应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172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调味品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c>
          <w:tcPr>
            <w:tcW w:w="5925"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采购的调味品包括但不限于淀粉、酱油、蜂油、腐乳，辣椒酱、味精等。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（2）供应的调味品须有生产厂家，及第三方对该产品检验合格证明和保质期证明，在保质期内无变质。</w:t>
            </w:r>
          </w:p>
        </w:tc>
        <w:tc>
          <w:tcPr>
            <w:tcW w:w="135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color w:val="auto"/>
                <w:kern w:val="0"/>
                <w:sz w:val="28"/>
                <w:szCs w:val="28"/>
                <w:lang w:val="en-US" w:eastAsia="zh-CN" w:bidi="ar"/>
              </w:rPr>
            </w:pP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30天后以书面形式以当期市场批发价变动为依据提出价格调整，在3个工作日内，经双方协商确定当期供应价格。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bookmarkStart w:id="0" w:name="_GoBack"/>
      <w:bookmarkEnd w:id="0"/>
    </w:p>
    <w:p>
      <w:pPr>
        <w:spacing w:line="440" w:lineRule="exact"/>
        <w:rPr>
          <w:rFonts w:hint="eastAsia"/>
          <w:color w:val="000000"/>
        </w:rPr>
      </w:pPr>
    </w:p>
    <w:tbl>
      <w:tblPr>
        <w:tblStyle w:val="6"/>
        <w:tblW w:w="9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宋体" w:hAnsi="宋体"/>
                <w:color w:val="000000"/>
                <w:sz w:val="24"/>
                <w:szCs w:val="24"/>
              </w:rPr>
            </w:pPr>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广西南宁百味源食品有限责任公司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403"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8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广西南宁市明秀西路</w:t>
            </w:r>
            <w:r>
              <w:rPr>
                <w:rFonts w:hint="eastAsia" w:ascii="宋体" w:hAnsi="宋体"/>
                <w:color w:val="000000"/>
                <w:sz w:val="24"/>
                <w:szCs w:val="24"/>
                <w:lang w:val="en-US" w:eastAsia="zh-CN"/>
              </w:rPr>
              <w:t>122号城碧园B栋B0811号房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403"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40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tbl>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7A2CB"/>
    <w:multiLevelType w:val="singleLevel"/>
    <w:tmpl w:val="3F57A2C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0D300981"/>
    <w:rsid w:val="10053DCB"/>
    <w:rsid w:val="17B0267B"/>
    <w:rsid w:val="1F1A64CC"/>
    <w:rsid w:val="21EB4277"/>
    <w:rsid w:val="2B47434B"/>
    <w:rsid w:val="310B6DD8"/>
    <w:rsid w:val="3A7E42DA"/>
    <w:rsid w:val="3A802084"/>
    <w:rsid w:val="3CE35A27"/>
    <w:rsid w:val="3DE05462"/>
    <w:rsid w:val="3FAD367F"/>
    <w:rsid w:val="40340AB3"/>
    <w:rsid w:val="41FC647A"/>
    <w:rsid w:val="448E004B"/>
    <w:rsid w:val="4A107EAF"/>
    <w:rsid w:val="4DC703FE"/>
    <w:rsid w:val="53E81B92"/>
    <w:rsid w:val="62CD4123"/>
    <w:rsid w:val="645768EB"/>
    <w:rsid w:val="64CC5571"/>
    <w:rsid w:val="66EA7090"/>
    <w:rsid w:val="67E2075A"/>
    <w:rsid w:val="72595339"/>
    <w:rsid w:val="72A62304"/>
    <w:rsid w:val="72FA70BB"/>
    <w:rsid w:val="76717F7A"/>
    <w:rsid w:val="76F67E06"/>
    <w:rsid w:val="774111E7"/>
    <w:rsid w:val="7C0A6C04"/>
    <w:rsid w:val="7E453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