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numPr>
          <w:ilvl w:val="0"/>
          <w:numId w:val="0"/>
        </w:numPr>
        <w:jc w:val="center"/>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学校零星工程施工单位遴选综合评分表</w:t>
      </w:r>
      <w:bookmarkEnd w:id="0"/>
    </w:p>
    <w:p>
      <w:pPr>
        <w:spacing w:line="44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施工单位：                                                       2023年  月  日</w:t>
      </w:r>
    </w:p>
    <w:tbl>
      <w:tblPr>
        <w:tblStyle w:val="8"/>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70"/>
        <w:gridCol w:w="658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top"/>
          </w:tcPr>
          <w:p>
            <w:pPr>
              <w:pStyle w:val="6"/>
              <w:keepNext w:val="0"/>
              <w:keepLines w:val="0"/>
              <w:pageBreakBefore w:val="0"/>
              <w:kinsoku/>
              <w:wordWrap/>
              <w:overflowPunct/>
              <w:topLinePunct w:val="0"/>
              <w:bidi w:val="0"/>
              <w:spacing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0" w:type="dxa"/>
            <w:noWrap w:val="0"/>
            <w:vAlign w:val="top"/>
          </w:tcPr>
          <w:p>
            <w:pPr>
              <w:pStyle w:val="6"/>
              <w:keepNext w:val="0"/>
              <w:keepLines w:val="0"/>
              <w:pageBreakBefore w:val="0"/>
              <w:kinsoku/>
              <w:wordWrap/>
              <w:overflowPunct/>
              <w:topLinePunct w:val="0"/>
              <w:bidi w:val="0"/>
              <w:spacing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评分类型</w:t>
            </w:r>
          </w:p>
        </w:tc>
        <w:tc>
          <w:tcPr>
            <w:tcW w:w="6585" w:type="dxa"/>
            <w:noWrap w:val="0"/>
            <w:vAlign w:val="top"/>
          </w:tcPr>
          <w:p>
            <w:pPr>
              <w:pStyle w:val="6"/>
              <w:keepNext w:val="0"/>
              <w:keepLines w:val="0"/>
              <w:pageBreakBefore w:val="0"/>
              <w:kinsoku/>
              <w:wordWrap/>
              <w:overflowPunct/>
              <w:topLinePunct w:val="0"/>
              <w:bidi w:val="0"/>
              <w:spacing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915" w:type="dxa"/>
            <w:noWrap w:val="0"/>
            <w:vAlign w:val="top"/>
          </w:tcPr>
          <w:p>
            <w:pPr>
              <w:pStyle w:val="6"/>
              <w:keepNext w:val="0"/>
              <w:keepLines w:val="0"/>
              <w:pageBreakBefore w:val="0"/>
              <w:kinsoku/>
              <w:wordWrap/>
              <w:overflowPunct/>
              <w:topLinePunct w:val="0"/>
              <w:bidi w:val="0"/>
              <w:spacing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780" w:type="dxa"/>
            <w:noWrap w:val="0"/>
            <w:vAlign w:val="center"/>
          </w:tcPr>
          <w:p>
            <w:pPr>
              <w:pStyle w:val="6"/>
              <w:keepNext w:val="0"/>
              <w:keepLines w:val="0"/>
              <w:pageBreakBefore w:val="0"/>
              <w:kinsoku/>
              <w:wordWrap/>
              <w:overflowPunct/>
              <w:topLinePunct w:val="0"/>
              <w:bidi w:val="0"/>
              <w:spacing w:line="360" w:lineRule="exact"/>
              <w:jc w:val="center"/>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1470" w:type="dxa"/>
            <w:noWrap w:val="0"/>
            <w:vAlign w:val="center"/>
          </w:tcPr>
          <w:p>
            <w:pPr>
              <w:pStyle w:val="6"/>
              <w:keepNext w:val="0"/>
              <w:keepLines w:val="0"/>
              <w:pageBreakBefore w:val="0"/>
              <w:kinsoku/>
              <w:wordWrap/>
              <w:overflowPunct/>
              <w:topLinePunct w:val="0"/>
              <w:bidi w:val="0"/>
              <w:spacing w:line="360" w:lineRule="exact"/>
              <w:jc w:val="center"/>
              <w:rPr>
                <w:rFonts w:ascii="宋体" w:hAnsi="宋体" w:eastAsia="宋体" w:cs="宋体"/>
                <w:b/>
                <w:bCs w:val="0"/>
                <w:color w:val="auto"/>
                <w:sz w:val="21"/>
                <w:szCs w:val="21"/>
                <w:highlight w:val="none"/>
              </w:rPr>
            </w:pPr>
            <w:r>
              <w:rPr>
                <w:rFonts w:hint="default" w:hAnsi="宋体" w:eastAsia="宋体" w:cs="宋体"/>
                <w:b/>
                <w:bCs w:val="0"/>
                <w:color w:val="auto"/>
                <w:sz w:val="21"/>
                <w:szCs w:val="21"/>
                <w:highlight w:val="none"/>
              </w:rPr>
              <w:t>资质</w:t>
            </w:r>
            <w:r>
              <w:rPr>
                <w:rFonts w:hint="eastAsia" w:ascii="宋体" w:hAnsi="宋体" w:eastAsia="宋体" w:cs="宋体"/>
                <w:b/>
                <w:bCs w:val="0"/>
                <w:color w:val="auto"/>
                <w:sz w:val="21"/>
                <w:szCs w:val="21"/>
                <w:highlight w:val="none"/>
              </w:rPr>
              <w:t>分</w:t>
            </w:r>
          </w:p>
          <w:p>
            <w:pPr>
              <w:pStyle w:val="6"/>
              <w:keepNext w:val="0"/>
              <w:keepLines w:val="0"/>
              <w:pageBreakBefore w:val="0"/>
              <w:kinsoku/>
              <w:wordWrap/>
              <w:overflowPunct/>
              <w:topLinePunct w:val="0"/>
              <w:bidi w:val="0"/>
              <w:spacing w:line="360" w:lineRule="exact"/>
              <w:jc w:val="center"/>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hAnsi="宋体" w:eastAsia="宋体" w:cs="宋体"/>
                <w:b/>
                <w:bCs w:val="0"/>
                <w:color w:val="auto"/>
                <w:sz w:val="21"/>
                <w:szCs w:val="21"/>
                <w:highlight w:val="none"/>
                <w:lang w:val="en-US" w:eastAsia="zh-CN"/>
              </w:rPr>
              <w:t>满分</w:t>
            </w:r>
            <w:r>
              <w:rPr>
                <w:rFonts w:hint="eastAsia" w:hAnsi="宋体" w:eastAsia="宋体" w:cs="宋体"/>
                <w:b/>
                <w:color w:val="auto"/>
                <w:sz w:val="21"/>
                <w:szCs w:val="21"/>
                <w:highlight w:val="none"/>
                <w:u w:val="single"/>
                <w:lang w:val="en-US" w:eastAsia="zh-CN"/>
              </w:rPr>
              <w:t>20</w:t>
            </w:r>
            <w:r>
              <w:rPr>
                <w:rFonts w:hint="eastAsia" w:ascii="宋体" w:hAnsi="宋体" w:eastAsia="宋体" w:cs="宋体"/>
                <w:b/>
                <w:bCs w:val="0"/>
                <w:color w:val="auto"/>
                <w:sz w:val="21"/>
                <w:szCs w:val="21"/>
                <w:highlight w:val="none"/>
              </w:rPr>
              <w:t>分）</w:t>
            </w:r>
          </w:p>
        </w:tc>
        <w:tc>
          <w:tcPr>
            <w:tcW w:w="6585" w:type="dxa"/>
            <w:noWrap w:val="0"/>
            <w:vAlign w:val="top"/>
          </w:tcPr>
          <w:p>
            <w:pPr>
              <w:keepNext w:val="0"/>
              <w:keepLines w:val="0"/>
              <w:pageBreakBefore w:val="0"/>
              <w:kinsoku/>
              <w:wordWrap/>
              <w:overflowPunct/>
              <w:topLinePunct w:val="0"/>
              <w:bidi w:val="0"/>
              <w:spacing w:line="360" w:lineRule="exact"/>
              <w:rPr>
                <w:rFonts w:hint="default" w:ascii="宋体" w:hAnsi="宋体" w:cs="宋体" w:eastAsiaTheme="minorEastAsia"/>
                <w:bCs/>
                <w:color w:val="auto"/>
                <w:sz w:val="21"/>
                <w:szCs w:val="21"/>
                <w:lang w:val="en-US" w:eastAsia="zh-CN"/>
              </w:rPr>
            </w:pPr>
            <w:r>
              <w:rPr>
                <w:rFonts w:hint="eastAsia" w:ascii="宋体" w:hAnsi="宋体" w:cs="宋体"/>
                <w:bCs/>
                <w:color w:val="auto"/>
                <w:sz w:val="21"/>
                <w:szCs w:val="21"/>
              </w:rPr>
              <w:t>一档（</w:t>
            </w:r>
            <w:r>
              <w:rPr>
                <w:rFonts w:hint="eastAsia" w:ascii="宋体" w:hAnsi="宋体" w:cs="宋体"/>
                <w:bCs/>
                <w:color w:val="auto"/>
                <w:sz w:val="21"/>
                <w:szCs w:val="21"/>
                <w:lang w:val="en-US" w:eastAsia="zh-CN"/>
              </w:rPr>
              <w:t>12</w:t>
            </w:r>
            <w:r>
              <w:rPr>
                <w:rFonts w:hint="eastAsia" w:ascii="宋体" w:hAnsi="宋体" w:cs="宋体"/>
                <w:bCs/>
                <w:color w:val="auto"/>
                <w:sz w:val="21"/>
                <w:szCs w:val="21"/>
              </w:rPr>
              <w:t>分）：</w:t>
            </w:r>
            <w:r>
              <w:rPr>
                <w:rFonts w:hint="eastAsia" w:ascii="宋体" w:hAnsi="宋体" w:cs="宋体"/>
                <w:color w:val="auto"/>
                <w:sz w:val="21"/>
                <w:szCs w:val="21"/>
                <w:highlight w:val="none"/>
                <w:lang w:val="en-US" w:eastAsia="zh-CN"/>
              </w:rPr>
              <w:t>房屋建筑工程施工总承包</w:t>
            </w:r>
            <w:r>
              <w:rPr>
                <w:rFonts w:hint="eastAsia" w:ascii="宋体" w:hAnsi="宋体" w:cs="宋体"/>
                <w:bCs/>
                <w:color w:val="auto"/>
                <w:sz w:val="21"/>
                <w:szCs w:val="21"/>
              </w:rPr>
              <w:t>、</w:t>
            </w:r>
            <w:r>
              <w:rPr>
                <w:rFonts w:hint="eastAsia" w:ascii="宋体" w:hAnsi="宋体" w:cs="宋体"/>
                <w:color w:val="auto"/>
                <w:sz w:val="21"/>
                <w:szCs w:val="21"/>
                <w:highlight w:val="none"/>
                <w:lang w:val="en-US" w:eastAsia="zh-CN"/>
              </w:rPr>
              <w:t>建筑装修装饰专业承包</w:t>
            </w:r>
            <w:r>
              <w:rPr>
                <w:rFonts w:hint="eastAsia" w:ascii="宋体" w:hAnsi="宋体" w:cs="宋体"/>
                <w:bCs/>
                <w:color w:val="auto"/>
                <w:sz w:val="21"/>
                <w:szCs w:val="21"/>
                <w:lang w:val="en-US" w:eastAsia="zh-CN"/>
              </w:rPr>
              <w:t>达到</w:t>
            </w:r>
            <w:r>
              <w:rPr>
                <w:rFonts w:hint="eastAsia" w:ascii="宋体" w:hAnsi="宋体" w:cs="宋体"/>
                <w:color w:val="auto"/>
                <w:sz w:val="21"/>
                <w:szCs w:val="21"/>
                <w:highlight w:val="none"/>
                <w:lang w:val="en-US" w:eastAsia="zh-CN"/>
              </w:rPr>
              <w:t>三级资质</w:t>
            </w:r>
            <w:r>
              <w:rPr>
                <w:rFonts w:hint="eastAsia" w:ascii="宋体" w:hAnsi="宋体" w:cs="宋体"/>
                <w:bCs/>
                <w:color w:val="auto"/>
                <w:sz w:val="21"/>
                <w:szCs w:val="21"/>
              </w:rPr>
              <w:t>。</w:t>
            </w:r>
            <w:r>
              <w:rPr>
                <w:rFonts w:hint="eastAsia" w:ascii="宋体" w:hAnsi="宋体" w:cs="宋体"/>
                <w:bCs/>
                <w:color w:val="auto"/>
                <w:sz w:val="21"/>
                <w:szCs w:val="21"/>
                <w:lang w:val="en-US" w:eastAsia="zh-CN"/>
              </w:rPr>
              <w:t>提供有效资质材料；</w:t>
            </w:r>
          </w:p>
          <w:p>
            <w:pPr>
              <w:keepNext w:val="0"/>
              <w:keepLines w:val="0"/>
              <w:pageBreakBefore w:val="0"/>
              <w:kinsoku/>
              <w:wordWrap/>
              <w:overflowPunct/>
              <w:topLinePunct w:val="0"/>
              <w:bidi w:val="0"/>
              <w:spacing w:line="360" w:lineRule="exact"/>
              <w:rPr>
                <w:rFonts w:hint="eastAsia" w:ascii="宋体" w:hAnsi="宋体" w:cs="宋体"/>
                <w:bCs/>
                <w:color w:val="auto"/>
                <w:sz w:val="21"/>
                <w:szCs w:val="21"/>
              </w:rPr>
            </w:pPr>
            <w:r>
              <w:rPr>
                <w:rFonts w:hint="eastAsia" w:ascii="宋体" w:hAnsi="宋体" w:cs="宋体"/>
                <w:bCs/>
                <w:color w:val="auto"/>
                <w:sz w:val="21"/>
                <w:szCs w:val="21"/>
                <w:lang w:val="en-US" w:eastAsia="zh-CN"/>
              </w:rPr>
              <w:t>二</w:t>
            </w:r>
            <w:r>
              <w:rPr>
                <w:rFonts w:hint="eastAsia" w:ascii="宋体" w:hAnsi="宋体" w:cs="宋体"/>
                <w:bCs/>
                <w:color w:val="auto"/>
                <w:sz w:val="21"/>
                <w:szCs w:val="21"/>
              </w:rPr>
              <w:t>档（</w:t>
            </w:r>
            <w:r>
              <w:rPr>
                <w:rFonts w:hint="eastAsia" w:ascii="宋体" w:hAnsi="宋体" w:cs="宋体"/>
                <w:bCs/>
                <w:color w:val="auto"/>
                <w:sz w:val="21"/>
                <w:szCs w:val="21"/>
                <w:lang w:val="en-US" w:eastAsia="zh-CN"/>
              </w:rPr>
              <w:t>16</w:t>
            </w:r>
            <w:r>
              <w:rPr>
                <w:rFonts w:hint="eastAsia" w:ascii="宋体" w:hAnsi="宋体" w:cs="宋体"/>
                <w:bCs/>
                <w:color w:val="auto"/>
                <w:sz w:val="21"/>
                <w:szCs w:val="21"/>
              </w:rPr>
              <w:t>分）：</w:t>
            </w:r>
            <w:r>
              <w:rPr>
                <w:rFonts w:hint="eastAsia" w:ascii="宋体" w:hAnsi="宋体" w:cs="宋体"/>
                <w:color w:val="auto"/>
                <w:sz w:val="21"/>
                <w:szCs w:val="21"/>
                <w:highlight w:val="none"/>
                <w:lang w:val="en-US" w:eastAsia="zh-CN"/>
              </w:rPr>
              <w:t>房屋建筑工程施工总承包</w:t>
            </w:r>
            <w:r>
              <w:rPr>
                <w:rFonts w:hint="eastAsia" w:ascii="宋体" w:hAnsi="宋体" w:cs="宋体"/>
                <w:bCs/>
                <w:color w:val="auto"/>
                <w:sz w:val="21"/>
                <w:szCs w:val="21"/>
              </w:rPr>
              <w:t>、</w:t>
            </w:r>
            <w:r>
              <w:rPr>
                <w:rFonts w:hint="eastAsia" w:ascii="宋体" w:hAnsi="宋体" w:cs="宋体"/>
                <w:color w:val="auto"/>
                <w:sz w:val="21"/>
                <w:szCs w:val="21"/>
                <w:highlight w:val="none"/>
                <w:lang w:val="en-US" w:eastAsia="zh-CN"/>
              </w:rPr>
              <w:t>建筑装修装饰专业承包</w:t>
            </w:r>
            <w:r>
              <w:rPr>
                <w:rFonts w:hint="eastAsia" w:ascii="宋体" w:hAnsi="宋体" w:cs="宋体"/>
                <w:bCs/>
                <w:color w:val="auto"/>
                <w:sz w:val="21"/>
                <w:szCs w:val="21"/>
                <w:lang w:val="en-US" w:eastAsia="zh-CN"/>
              </w:rPr>
              <w:t>达到二</w:t>
            </w:r>
            <w:r>
              <w:rPr>
                <w:rFonts w:hint="eastAsia" w:ascii="宋体" w:hAnsi="宋体" w:cs="宋体"/>
                <w:color w:val="auto"/>
                <w:sz w:val="21"/>
                <w:szCs w:val="21"/>
                <w:highlight w:val="none"/>
                <w:lang w:val="en-US" w:eastAsia="zh-CN"/>
              </w:rPr>
              <w:t>级资质</w:t>
            </w:r>
            <w:r>
              <w:rPr>
                <w:rFonts w:hint="eastAsia" w:ascii="宋体" w:hAnsi="宋体" w:cs="宋体"/>
                <w:bCs/>
                <w:color w:val="auto"/>
                <w:sz w:val="21"/>
                <w:szCs w:val="21"/>
              </w:rPr>
              <w:t>。</w:t>
            </w:r>
            <w:r>
              <w:rPr>
                <w:rFonts w:hint="eastAsia" w:ascii="宋体" w:hAnsi="宋体" w:cs="宋体"/>
                <w:bCs/>
                <w:color w:val="auto"/>
                <w:sz w:val="21"/>
                <w:szCs w:val="21"/>
                <w:lang w:val="en-US" w:eastAsia="zh-CN"/>
              </w:rPr>
              <w:t>提供有效资质材料；</w:t>
            </w:r>
          </w:p>
          <w:p>
            <w:pPr>
              <w:keepNext w:val="0"/>
              <w:keepLines w:val="0"/>
              <w:pageBreakBefore w:val="0"/>
              <w:kinsoku/>
              <w:wordWrap/>
              <w:overflowPunct/>
              <w:topLinePunct w:val="0"/>
              <w:bidi w:val="0"/>
              <w:spacing w:line="360" w:lineRule="exact"/>
              <w:rPr>
                <w:rFonts w:hint="eastAsia" w:ascii="宋体" w:hAnsi="宋体" w:cs="宋体"/>
                <w:bCs/>
                <w:color w:val="auto"/>
                <w:sz w:val="21"/>
                <w:szCs w:val="21"/>
              </w:rPr>
            </w:pPr>
            <w:r>
              <w:rPr>
                <w:rFonts w:hint="eastAsia" w:ascii="宋体" w:hAnsi="宋体" w:cs="宋体"/>
                <w:bCs/>
                <w:color w:val="auto"/>
                <w:sz w:val="21"/>
                <w:szCs w:val="21"/>
                <w:lang w:val="en-US" w:eastAsia="zh-CN"/>
              </w:rPr>
              <w:t>三</w:t>
            </w:r>
            <w:r>
              <w:rPr>
                <w:rFonts w:hint="eastAsia" w:ascii="宋体" w:hAnsi="宋体" w:cs="宋体"/>
                <w:bCs/>
                <w:color w:val="auto"/>
                <w:sz w:val="21"/>
                <w:szCs w:val="21"/>
              </w:rPr>
              <w:t>档（</w:t>
            </w:r>
            <w:r>
              <w:rPr>
                <w:rFonts w:hint="eastAsia" w:ascii="宋体" w:hAnsi="宋体" w:cs="宋体"/>
                <w:bCs/>
                <w:color w:val="auto"/>
                <w:sz w:val="21"/>
                <w:szCs w:val="21"/>
                <w:lang w:val="en-US" w:eastAsia="zh-CN"/>
              </w:rPr>
              <w:t>20</w:t>
            </w:r>
            <w:r>
              <w:rPr>
                <w:rFonts w:hint="eastAsia" w:ascii="宋体" w:hAnsi="宋体" w:cs="宋体"/>
                <w:bCs/>
                <w:color w:val="auto"/>
                <w:sz w:val="21"/>
                <w:szCs w:val="21"/>
              </w:rPr>
              <w:t>分）：</w:t>
            </w:r>
            <w:r>
              <w:rPr>
                <w:rFonts w:hint="eastAsia" w:ascii="宋体" w:hAnsi="宋体" w:cs="宋体"/>
                <w:color w:val="auto"/>
                <w:sz w:val="21"/>
                <w:szCs w:val="21"/>
                <w:highlight w:val="none"/>
                <w:lang w:val="en-US" w:eastAsia="zh-CN"/>
              </w:rPr>
              <w:t>房屋建筑工程施工总承包</w:t>
            </w:r>
            <w:r>
              <w:rPr>
                <w:rFonts w:hint="eastAsia" w:ascii="宋体" w:hAnsi="宋体" w:cs="宋体"/>
                <w:bCs/>
                <w:color w:val="auto"/>
                <w:sz w:val="21"/>
                <w:szCs w:val="21"/>
              </w:rPr>
              <w:t>、</w:t>
            </w:r>
            <w:r>
              <w:rPr>
                <w:rFonts w:hint="eastAsia" w:ascii="宋体" w:hAnsi="宋体" w:cs="宋体"/>
                <w:color w:val="auto"/>
                <w:sz w:val="21"/>
                <w:szCs w:val="21"/>
                <w:highlight w:val="none"/>
                <w:lang w:val="en-US" w:eastAsia="zh-CN"/>
              </w:rPr>
              <w:t>建筑装修装饰专业承包</w:t>
            </w:r>
            <w:r>
              <w:rPr>
                <w:rFonts w:hint="eastAsia" w:ascii="宋体" w:hAnsi="宋体" w:cs="宋体"/>
                <w:bCs/>
                <w:color w:val="auto"/>
                <w:sz w:val="21"/>
                <w:szCs w:val="21"/>
                <w:lang w:val="en-US" w:eastAsia="zh-CN"/>
              </w:rPr>
              <w:t>达到一</w:t>
            </w:r>
            <w:r>
              <w:rPr>
                <w:rFonts w:hint="eastAsia" w:ascii="宋体" w:hAnsi="宋体" w:cs="宋体"/>
                <w:color w:val="auto"/>
                <w:sz w:val="21"/>
                <w:szCs w:val="21"/>
                <w:highlight w:val="none"/>
                <w:lang w:val="en-US" w:eastAsia="zh-CN"/>
              </w:rPr>
              <w:t>级资质</w:t>
            </w:r>
            <w:r>
              <w:rPr>
                <w:rFonts w:hint="eastAsia" w:ascii="宋体" w:hAnsi="宋体" w:cs="宋体"/>
                <w:bCs/>
                <w:color w:val="auto"/>
                <w:sz w:val="21"/>
                <w:szCs w:val="21"/>
              </w:rPr>
              <w:t>。</w:t>
            </w:r>
            <w:r>
              <w:rPr>
                <w:rFonts w:hint="eastAsia" w:ascii="宋体" w:hAnsi="宋体" w:cs="宋体"/>
                <w:bCs/>
                <w:color w:val="auto"/>
                <w:sz w:val="21"/>
                <w:szCs w:val="21"/>
                <w:lang w:val="en-US" w:eastAsia="zh-CN"/>
              </w:rPr>
              <w:t>提供有效资质材料。</w:t>
            </w:r>
          </w:p>
          <w:p>
            <w:pPr>
              <w:keepNext w:val="0"/>
              <w:keepLines w:val="0"/>
              <w:pageBreakBefore w:val="0"/>
              <w:kinsoku/>
              <w:wordWrap/>
              <w:overflowPunct/>
              <w:topLinePunct w:val="0"/>
              <w:bidi w:val="0"/>
              <w:spacing w:line="360" w:lineRule="exact"/>
              <w:rPr>
                <w:rFonts w:hint="default" w:ascii="Calibri" w:hAnsi="Calibri" w:eastAsia="宋体" w:cs="Times New Roman"/>
                <w:color w:val="auto"/>
                <w:kern w:val="2"/>
                <w:sz w:val="21"/>
                <w:szCs w:val="24"/>
                <w:lang w:val="en-US" w:eastAsia="zh-CN" w:bidi="ar-SA"/>
              </w:rPr>
            </w:pPr>
            <w:r>
              <w:rPr>
                <w:rFonts w:hint="eastAsia" w:ascii="宋体" w:hAnsi="宋体" w:eastAsia="宋体" w:cs="宋体"/>
                <w:b/>
                <w:bCs/>
                <w:color w:val="auto"/>
                <w:sz w:val="22"/>
                <w:lang w:val="en-US" w:eastAsia="zh-CN"/>
              </w:rPr>
              <w:t>注：</w:t>
            </w:r>
            <w:r>
              <w:rPr>
                <w:rFonts w:hint="eastAsia" w:ascii="宋体" w:hAnsi="宋体" w:eastAsia="宋体" w:cs="宋体"/>
                <w:b/>
                <w:bCs/>
                <w:color w:val="auto"/>
                <w:sz w:val="22"/>
              </w:rPr>
              <w:t>未提供</w:t>
            </w:r>
            <w:r>
              <w:rPr>
                <w:rFonts w:hint="eastAsia" w:ascii="宋体" w:hAnsi="宋体" w:eastAsia="宋体" w:cs="宋体"/>
                <w:b/>
                <w:bCs/>
                <w:color w:val="auto"/>
                <w:sz w:val="22"/>
                <w:lang w:val="en-US" w:eastAsia="zh-CN"/>
              </w:rPr>
              <w:t>资质材料</w:t>
            </w:r>
            <w:r>
              <w:rPr>
                <w:rFonts w:hint="eastAsia" w:ascii="宋体" w:hAnsi="宋体" w:eastAsia="宋体" w:cs="宋体"/>
                <w:b/>
                <w:bCs/>
                <w:color w:val="auto"/>
                <w:sz w:val="22"/>
              </w:rPr>
              <w:t>或提供的</w:t>
            </w:r>
            <w:r>
              <w:rPr>
                <w:rFonts w:hint="eastAsia" w:ascii="宋体" w:hAnsi="宋体" w:eastAsia="宋体" w:cs="宋体"/>
                <w:b/>
                <w:bCs/>
                <w:color w:val="auto"/>
                <w:sz w:val="22"/>
                <w:lang w:val="en-US" w:eastAsia="zh-CN"/>
              </w:rPr>
              <w:t>资质材料</w:t>
            </w:r>
            <w:r>
              <w:rPr>
                <w:rFonts w:hint="eastAsia" w:ascii="宋体" w:hAnsi="宋体" w:eastAsia="宋体" w:cs="宋体"/>
                <w:b/>
                <w:bCs/>
                <w:color w:val="auto"/>
                <w:sz w:val="22"/>
              </w:rPr>
              <w:t>不符合</w:t>
            </w:r>
            <w:r>
              <w:rPr>
                <w:rFonts w:hint="eastAsia" w:ascii="宋体" w:hAnsi="宋体" w:eastAsia="宋体" w:cs="宋体"/>
                <w:b/>
                <w:bCs/>
                <w:color w:val="auto"/>
                <w:sz w:val="22"/>
                <w:lang w:val="en-US" w:eastAsia="zh-CN"/>
              </w:rPr>
              <w:t>评分标准要求</w:t>
            </w:r>
            <w:r>
              <w:rPr>
                <w:rFonts w:hint="eastAsia" w:ascii="宋体" w:hAnsi="宋体" w:eastAsia="宋体" w:cs="宋体"/>
                <w:b/>
                <w:bCs/>
                <w:color w:val="auto"/>
                <w:sz w:val="22"/>
              </w:rPr>
              <w:t>的，</w:t>
            </w:r>
            <w:r>
              <w:rPr>
                <w:rFonts w:hint="eastAsia" w:ascii="宋体" w:hAnsi="宋体" w:eastAsia="宋体" w:cs="宋体"/>
                <w:b/>
                <w:bCs/>
                <w:color w:val="auto"/>
                <w:sz w:val="22"/>
                <w:lang w:eastAsia="zh-CN"/>
              </w:rPr>
              <w:t>不得分</w:t>
            </w:r>
            <w:r>
              <w:rPr>
                <w:rFonts w:hint="eastAsia" w:ascii="宋体" w:hAnsi="宋体" w:eastAsia="宋体" w:cs="宋体"/>
                <w:b/>
                <w:bCs/>
                <w:color w:val="auto"/>
                <w:sz w:val="22"/>
              </w:rPr>
              <w:t>。</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750" w:type="dxa"/>
            <w:gridSpan w:val="4"/>
            <w:noWrap w:val="0"/>
            <w:vAlign w:val="center"/>
          </w:tcPr>
          <w:p>
            <w:pPr>
              <w:pStyle w:val="6"/>
              <w:keepNext w:val="0"/>
              <w:keepLines w:val="0"/>
              <w:pageBreakBefore w:val="0"/>
              <w:kinsoku/>
              <w:wordWrap/>
              <w:overflowPunct/>
              <w:topLinePunct w:val="0"/>
              <w:bidi w:val="0"/>
              <w:spacing w:line="360" w:lineRule="exact"/>
              <w:jc w:val="both"/>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技术分（满分</w:t>
            </w:r>
            <w:r>
              <w:rPr>
                <w:rFonts w:hint="eastAsia" w:hAnsi="宋体" w:eastAsia="宋体" w:cs="宋体"/>
                <w:b/>
                <w:color w:val="auto"/>
                <w:sz w:val="21"/>
                <w:szCs w:val="21"/>
                <w:highlight w:val="none"/>
                <w:u w:val="single"/>
                <w:lang w:val="en-US" w:eastAsia="zh-CN"/>
              </w:rPr>
              <w:t>30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w:t>
            </w:r>
          </w:p>
        </w:tc>
        <w:tc>
          <w:tcPr>
            <w:tcW w:w="1470" w:type="dxa"/>
            <w:noWrap w:val="0"/>
            <w:vAlign w:val="center"/>
          </w:tcPr>
          <w:p>
            <w:pPr>
              <w:keepNext w:val="0"/>
              <w:keepLines w:val="0"/>
              <w:pageBreakBefore w:val="0"/>
              <w:kinsoku/>
              <w:wordWrap/>
              <w:overflowPunct/>
              <w:topLinePunct w:val="0"/>
              <w:autoSpaceDE w:val="0"/>
              <w:autoSpaceDN w:val="0"/>
              <w:bidi w:val="0"/>
              <w:snapToGrid w:val="0"/>
              <w:spacing w:line="360" w:lineRule="exact"/>
              <w:jc w:val="center"/>
              <w:rPr>
                <w:rFonts w:hint="eastAsia" w:ascii="宋体" w:hAnsi="宋体"/>
                <w:b w:val="0"/>
                <w:bCs/>
                <w:color w:val="auto"/>
                <w:sz w:val="21"/>
                <w:szCs w:val="21"/>
                <w:lang w:val="en-US" w:eastAsia="zh-CN"/>
              </w:rPr>
            </w:pPr>
            <w:r>
              <w:rPr>
                <w:rFonts w:hint="eastAsia" w:ascii="宋体" w:hAnsi="宋体"/>
                <w:b w:val="0"/>
                <w:bCs/>
                <w:color w:val="auto"/>
                <w:sz w:val="21"/>
                <w:szCs w:val="21"/>
              </w:rPr>
              <w:t>质量、安全施工保证措施方案</w:t>
            </w:r>
            <w:r>
              <w:rPr>
                <w:rFonts w:hint="eastAsia" w:ascii="宋体" w:hAnsi="宋体"/>
                <w:b w:val="0"/>
                <w:bCs/>
                <w:color w:val="auto"/>
                <w:sz w:val="21"/>
                <w:szCs w:val="21"/>
                <w:lang w:val="en-US" w:eastAsia="zh-CN"/>
              </w:rPr>
              <w:t>分</w:t>
            </w:r>
          </w:p>
          <w:p>
            <w:pPr>
              <w:keepNext w:val="0"/>
              <w:keepLines w:val="0"/>
              <w:pageBreakBefore w:val="0"/>
              <w:kinsoku/>
              <w:wordWrap/>
              <w:overflowPunct/>
              <w:topLinePunct w:val="0"/>
              <w:autoSpaceDE w:val="0"/>
              <w:autoSpaceDN w:val="0"/>
              <w:bidi w:val="0"/>
              <w:snapToGrid w:val="0"/>
              <w:spacing w:line="360" w:lineRule="exact"/>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rPr>
              <w:t>（满分</w:t>
            </w:r>
            <w:r>
              <w:rPr>
                <w:rFonts w:hint="eastAsia" w:ascii="宋体" w:hAnsi="宋体" w:cs="宋体"/>
                <w:b w:val="0"/>
                <w:bCs/>
                <w:color w:val="auto"/>
                <w:sz w:val="21"/>
                <w:szCs w:val="21"/>
                <w:highlight w:val="none"/>
                <w:lang w:val="en-US" w:eastAsia="zh-CN"/>
              </w:rPr>
              <w:t>10</w:t>
            </w:r>
            <w:r>
              <w:rPr>
                <w:rFonts w:hint="eastAsia" w:ascii="宋体" w:hAnsi="宋体" w:cs="宋体"/>
                <w:b w:val="0"/>
                <w:bCs/>
                <w:color w:val="auto"/>
                <w:sz w:val="21"/>
                <w:szCs w:val="21"/>
                <w:highlight w:val="none"/>
              </w:rPr>
              <w:t>分）</w:t>
            </w:r>
          </w:p>
        </w:tc>
        <w:tc>
          <w:tcPr>
            <w:tcW w:w="6585" w:type="dxa"/>
            <w:noWrap w:val="0"/>
            <w:vAlign w:val="center"/>
          </w:tcPr>
          <w:p>
            <w:pPr>
              <w:keepNext w:val="0"/>
              <w:keepLines w:val="0"/>
              <w:pageBreakBefore w:val="0"/>
              <w:kinsoku/>
              <w:wordWrap/>
              <w:overflowPunct/>
              <w:topLinePunct w:val="0"/>
              <w:bidi w:val="0"/>
              <w:spacing w:line="360" w:lineRule="exact"/>
              <w:ind w:firstLine="420" w:firstLineChars="200"/>
              <w:jc w:val="left"/>
              <w:rPr>
                <w:rFonts w:hint="eastAsia" w:ascii="宋体" w:hAnsi="宋体" w:eastAsia="宋体" w:cs="宋体"/>
                <w:bCs/>
                <w:color w:val="auto"/>
                <w:sz w:val="21"/>
                <w:szCs w:val="21"/>
                <w:lang w:eastAsia="zh-CN"/>
              </w:rPr>
            </w:pPr>
            <w:r>
              <w:rPr>
                <w:rFonts w:hint="eastAsia" w:ascii="宋体" w:hAnsi="宋体" w:cs="宋体"/>
                <w:bCs/>
                <w:color w:val="auto"/>
                <w:sz w:val="21"/>
                <w:szCs w:val="21"/>
              </w:rPr>
              <w:t>一档（</w:t>
            </w:r>
            <w:r>
              <w:rPr>
                <w:rFonts w:hint="eastAsia" w:ascii="宋体" w:hAnsi="宋体" w:cs="宋体"/>
                <w:bCs/>
                <w:color w:val="auto"/>
                <w:sz w:val="21"/>
                <w:szCs w:val="21"/>
                <w:lang w:val="en-US" w:eastAsia="zh-CN"/>
              </w:rPr>
              <w:t>4</w:t>
            </w:r>
            <w:r>
              <w:rPr>
                <w:rFonts w:hint="eastAsia" w:ascii="宋体" w:hAnsi="宋体" w:cs="宋体"/>
                <w:bCs/>
                <w:color w:val="auto"/>
                <w:sz w:val="21"/>
                <w:szCs w:val="21"/>
              </w:rPr>
              <w:t>分）：质量、安全文明措施基本满足要求。</w:t>
            </w:r>
            <w:r>
              <w:rPr>
                <w:rFonts w:hint="eastAsia" w:ascii="宋体" w:hAnsi="宋体" w:cs="宋体"/>
                <w:bCs/>
                <w:color w:val="auto"/>
                <w:sz w:val="21"/>
                <w:szCs w:val="21"/>
                <w:lang w:val="en-GB"/>
              </w:rPr>
              <w:t>提供质量保障措施及安全施工保障服务承诺一般</w:t>
            </w:r>
            <w:r>
              <w:rPr>
                <w:rFonts w:hint="eastAsia" w:ascii="宋体" w:hAnsi="宋体" w:cs="宋体"/>
                <w:bCs/>
                <w:color w:val="auto"/>
                <w:sz w:val="21"/>
                <w:szCs w:val="21"/>
                <w:lang w:val="en-GB" w:eastAsia="zh-CN"/>
              </w:rPr>
              <w:t>；</w:t>
            </w:r>
          </w:p>
          <w:p>
            <w:pPr>
              <w:keepNext w:val="0"/>
              <w:keepLines w:val="0"/>
              <w:pageBreakBefore w:val="0"/>
              <w:kinsoku/>
              <w:wordWrap/>
              <w:overflowPunct/>
              <w:topLinePunct w:val="0"/>
              <w:bidi w:val="0"/>
              <w:spacing w:line="360" w:lineRule="exact"/>
              <w:ind w:firstLine="420" w:firstLineChars="200"/>
              <w:jc w:val="left"/>
              <w:rPr>
                <w:rFonts w:ascii="宋体" w:hAnsi="宋体" w:cs="宋体"/>
                <w:bCs/>
                <w:color w:val="auto"/>
                <w:sz w:val="21"/>
                <w:szCs w:val="21"/>
                <w:lang w:val="en-GB"/>
              </w:rPr>
            </w:pPr>
            <w:r>
              <w:rPr>
                <w:rFonts w:hint="eastAsia" w:ascii="宋体" w:hAnsi="宋体" w:cs="宋体"/>
                <w:bCs/>
                <w:color w:val="auto"/>
                <w:sz w:val="21"/>
                <w:szCs w:val="21"/>
              </w:rPr>
              <w:t>二档（</w:t>
            </w:r>
            <w:r>
              <w:rPr>
                <w:rFonts w:hint="eastAsia" w:ascii="宋体" w:hAnsi="宋体" w:cs="宋体"/>
                <w:bCs/>
                <w:color w:val="auto"/>
                <w:sz w:val="21"/>
                <w:szCs w:val="21"/>
                <w:lang w:val="en-US" w:eastAsia="zh-CN"/>
              </w:rPr>
              <w:t>6</w:t>
            </w:r>
            <w:r>
              <w:rPr>
                <w:rFonts w:hint="eastAsia" w:ascii="宋体" w:hAnsi="宋体" w:cs="宋体"/>
                <w:bCs/>
                <w:color w:val="auto"/>
                <w:sz w:val="21"/>
                <w:szCs w:val="21"/>
              </w:rPr>
              <w:t>分）：质量、安全文明措施能满足要求。</w:t>
            </w:r>
            <w:r>
              <w:rPr>
                <w:rFonts w:hint="eastAsia" w:ascii="宋体" w:hAnsi="宋体" w:cs="宋体"/>
                <w:bCs/>
                <w:color w:val="auto"/>
                <w:sz w:val="21"/>
                <w:szCs w:val="21"/>
                <w:lang w:val="en-GB"/>
              </w:rPr>
              <w:t>提供承诺清楚、有一定的质量保障措施及安全施工保障措施，但优势不明显；</w:t>
            </w:r>
          </w:p>
          <w:p>
            <w:pPr>
              <w:keepNext w:val="0"/>
              <w:keepLines w:val="0"/>
              <w:pageBreakBefore w:val="0"/>
              <w:kinsoku/>
              <w:wordWrap/>
              <w:overflowPunct/>
              <w:topLinePunct w:val="0"/>
              <w:bidi w:val="0"/>
              <w:spacing w:line="360" w:lineRule="exact"/>
              <w:ind w:firstLine="420" w:firstLineChars="200"/>
              <w:jc w:val="left"/>
              <w:rPr>
                <w:rFonts w:ascii="宋体" w:hAnsi="宋体" w:cs="宋体"/>
                <w:bCs/>
                <w:color w:val="auto"/>
                <w:sz w:val="21"/>
                <w:szCs w:val="21"/>
              </w:rPr>
            </w:pPr>
            <w:r>
              <w:rPr>
                <w:rFonts w:hint="eastAsia" w:ascii="宋体" w:hAnsi="宋体" w:cs="宋体"/>
                <w:bCs/>
                <w:color w:val="auto"/>
                <w:sz w:val="21"/>
                <w:szCs w:val="21"/>
              </w:rPr>
              <w:t>三档（</w:t>
            </w:r>
            <w:r>
              <w:rPr>
                <w:rFonts w:hint="eastAsia" w:ascii="宋体" w:hAnsi="宋体" w:cs="宋体"/>
                <w:bCs/>
                <w:color w:val="auto"/>
                <w:sz w:val="21"/>
                <w:szCs w:val="21"/>
                <w:lang w:val="en-US" w:eastAsia="zh-CN"/>
              </w:rPr>
              <w:t>8</w:t>
            </w:r>
            <w:r>
              <w:rPr>
                <w:rFonts w:hint="eastAsia" w:ascii="宋体" w:hAnsi="宋体" w:cs="宋体"/>
                <w:bCs/>
                <w:color w:val="auto"/>
                <w:sz w:val="21"/>
                <w:szCs w:val="21"/>
              </w:rPr>
              <w:t>分）：质量、安全文明措施满足要求，且有合理的措施且具体、完整，采用规范正确。</w:t>
            </w:r>
            <w:r>
              <w:rPr>
                <w:rFonts w:hint="eastAsia" w:ascii="宋体" w:hAnsi="宋体" w:cs="宋体"/>
                <w:bCs/>
                <w:color w:val="auto"/>
                <w:sz w:val="21"/>
                <w:szCs w:val="21"/>
                <w:lang w:val="en-GB"/>
              </w:rPr>
              <w:t>提供承诺清楚、有一定的质量保障措施及安全施工保障措施；</w:t>
            </w:r>
          </w:p>
          <w:p>
            <w:pPr>
              <w:keepNext w:val="0"/>
              <w:keepLines w:val="0"/>
              <w:pageBreakBefore w:val="0"/>
              <w:kinsoku/>
              <w:wordWrap/>
              <w:overflowPunct/>
              <w:topLinePunct w:val="0"/>
              <w:bidi w:val="0"/>
              <w:spacing w:line="360" w:lineRule="exact"/>
              <w:ind w:firstLine="420" w:firstLineChars="200"/>
              <w:jc w:val="left"/>
              <w:rPr>
                <w:rFonts w:ascii="宋体" w:hAnsi="宋体"/>
                <w:bCs/>
                <w:color w:val="auto"/>
                <w:sz w:val="21"/>
                <w:szCs w:val="21"/>
              </w:rPr>
            </w:pPr>
            <w:r>
              <w:rPr>
                <w:rFonts w:hint="eastAsia" w:ascii="宋体" w:hAnsi="宋体" w:cs="宋体"/>
                <w:bCs/>
                <w:color w:val="auto"/>
                <w:sz w:val="21"/>
                <w:szCs w:val="21"/>
              </w:rPr>
              <w:t>四档（</w:t>
            </w:r>
            <w:r>
              <w:rPr>
                <w:rFonts w:hint="eastAsia" w:ascii="宋体" w:hAnsi="宋体" w:cs="宋体"/>
                <w:bCs/>
                <w:color w:val="auto"/>
                <w:sz w:val="21"/>
                <w:szCs w:val="21"/>
                <w:lang w:val="en-US" w:eastAsia="zh-CN"/>
              </w:rPr>
              <w:t>10</w:t>
            </w:r>
            <w:r>
              <w:rPr>
                <w:rFonts w:hint="eastAsia" w:ascii="宋体" w:hAnsi="宋体" w:cs="宋体"/>
                <w:bCs/>
                <w:color w:val="auto"/>
                <w:sz w:val="21"/>
                <w:szCs w:val="21"/>
              </w:rPr>
              <w:t>分）：质量、安全文明措施</w:t>
            </w:r>
            <w:r>
              <w:rPr>
                <w:rFonts w:hint="eastAsia" w:ascii="宋体" w:hAnsi="宋体" w:cs="宋体"/>
                <w:bCs/>
                <w:color w:val="auto"/>
                <w:sz w:val="21"/>
                <w:szCs w:val="21"/>
                <w:lang w:val="en-US" w:eastAsia="zh-CN"/>
              </w:rPr>
              <w:t>完全满足</w:t>
            </w:r>
            <w:r>
              <w:rPr>
                <w:rFonts w:hint="eastAsia" w:ascii="宋体" w:hAnsi="宋体" w:cs="宋体"/>
                <w:bCs/>
                <w:color w:val="auto"/>
                <w:sz w:val="21"/>
                <w:szCs w:val="21"/>
              </w:rPr>
              <w:t>要求，且有先进、具体、完整、可行的实施措施，采用规范正确、清晰。</w:t>
            </w:r>
            <w:r>
              <w:rPr>
                <w:rFonts w:hint="eastAsia" w:ascii="宋体" w:hAnsi="宋体" w:cs="宋体"/>
                <w:bCs/>
                <w:color w:val="auto"/>
                <w:sz w:val="21"/>
                <w:szCs w:val="21"/>
                <w:lang w:val="en-GB"/>
              </w:rPr>
              <w:t>提供</w:t>
            </w:r>
            <w:r>
              <w:rPr>
                <w:rFonts w:hint="eastAsia" w:ascii="宋体" w:hAnsi="宋体" w:cs="宋体"/>
                <w:bCs/>
                <w:color w:val="auto"/>
                <w:sz w:val="21"/>
                <w:szCs w:val="21"/>
              </w:rPr>
              <w:t>质量、安全</w:t>
            </w:r>
            <w:r>
              <w:rPr>
                <w:rFonts w:hint="eastAsia" w:ascii="宋体" w:hAnsi="宋体" w:cs="宋体"/>
                <w:bCs/>
                <w:color w:val="auto"/>
                <w:sz w:val="21"/>
                <w:szCs w:val="21"/>
                <w:lang w:val="en-GB"/>
              </w:rPr>
              <w:t>承诺突出具体，有完善的质量保障措施及安全施工保障措施，</w:t>
            </w:r>
            <w:r>
              <w:rPr>
                <w:rFonts w:hint="eastAsia" w:ascii="宋体" w:hAnsi="宋体" w:cs="宋体"/>
                <w:bCs/>
                <w:color w:val="auto"/>
                <w:sz w:val="21"/>
                <w:szCs w:val="21"/>
              </w:rPr>
              <w:t>并有具体的承诺且</w:t>
            </w:r>
            <w:r>
              <w:rPr>
                <w:rFonts w:hint="eastAsia" w:ascii="宋体" w:hAnsi="宋体" w:cs="宋体"/>
                <w:bCs/>
                <w:color w:val="auto"/>
                <w:sz w:val="21"/>
                <w:szCs w:val="21"/>
                <w:lang w:val="en-GB"/>
              </w:rPr>
              <w:t>优势明显。</w:t>
            </w:r>
          </w:p>
          <w:p>
            <w:pPr>
              <w:keepNext w:val="0"/>
              <w:keepLines w:val="0"/>
              <w:pageBreakBefore w:val="0"/>
              <w:kinsoku/>
              <w:wordWrap/>
              <w:overflowPunct/>
              <w:topLinePunct w:val="0"/>
              <w:bidi w:val="0"/>
              <w:spacing w:line="360" w:lineRule="exact"/>
              <w:ind w:firstLine="422" w:firstLineChars="200"/>
              <w:rPr>
                <w:rFonts w:ascii="宋体" w:hAnsi="宋体" w:eastAsia="宋体" w:cs="宋体"/>
                <w:bCs/>
                <w:color w:val="auto"/>
                <w:sz w:val="21"/>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highlight w:val="none"/>
              </w:rPr>
              <w:t>未提供</w:t>
            </w:r>
            <w:r>
              <w:rPr>
                <w:rFonts w:hint="eastAsia" w:ascii="宋体" w:hAnsi="宋体" w:cs="宋体"/>
                <w:b/>
                <w:bCs/>
                <w:color w:val="auto"/>
                <w:highlight w:val="none"/>
                <w:lang w:eastAsia="zh-CN"/>
              </w:rPr>
              <w:t>方案</w:t>
            </w:r>
            <w:r>
              <w:rPr>
                <w:rFonts w:hint="eastAsia" w:ascii="宋体" w:hAnsi="宋体" w:cs="宋体"/>
                <w:b/>
                <w:bCs/>
                <w:color w:val="auto"/>
                <w:highlight w:val="none"/>
              </w:rPr>
              <w:t>或提供的</w:t>
            </w:r>
            <w:r>
              <w:rPr>
                <w:rFonts w:hint="eastAsia" w:ascii="宋体" w:hAnsi="宋体" w:cs="宋体"/>
                <w:b/>
                <w:bCs/>
                <w:color w:val="auto"/>
                <w:szCs w:val="21"/>
                <w:highlight w:val="none"/>
              </w:rPr>
              <w:t>方案不符合</w:t>
            </w:r>
            <w:r>
              <w:rPr>
                <w:rFonts w:hint="eastAsia" w:ascii="宋体" w:hAnsi="宋体" w:cs="宋体"/>
                <w:b/>
                <w:bCs/>
                <w:color w:val="auto"/>
                <w:szCs w:val="21"/>
                <w:highlight w:val="none"/>
                <w:lang w:val="en-US" w:eastAsia="zh-CN"/>
              </w:rPr>
              <w:t>项目质量安全管理要求</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本项不得分</w:t>
            </w:r>
            <w:r>
              <w:rPr>
                <w:rFonts w:hint="eastAsia" w:ascii="宋体" w:hAnsi="宋体" w:cs="宋体"/>
                <w:bCs/>
                <w:color w:val="auto"/>
                <w:szCs w:val="21"/>
                <w:highlight w:val="none"/>
              </w:rPr>
              <w:t>。</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1470" w:type="dxa"/>
            <w:noWrap w:val="0"/>
            <w:vAlign w:val="center"/>
          </w:tcPr>
          <w:p>
            <w:pPr>
              <w:keepNext w:val="0"/>
              <w:keepLines w:val="0"/>
              <w:pageBreakBefore w:val="0"/>
              <w:kinsoku/>
              <w:wordWrap/>
              <w:overflowPunct/>
              <w:topLinePunct w:val="0"/>
              <w:bidi w:val="0"/>
              <w:adjustRightInd w:val="0"/>
              <w:spacing w:line="360" w:lineRule="exact"/>
              <w:jc w:val="center"/>
              <w:textAlignment w:val="baseline"/>
              <w:rPr>
                <w:rFonts w:hint="eastAsia" w:hAnsi="宋体" w:eastAsia="宋体" w:cs="宋体"/>
                <w:b w:val="0"/>
                <w:bCs/>
                <w:color w:val="auto"/>
                <w:sz w:val="21"/>
                <w:szCs w:val="21"/>
                <w:highlight w:val="none"/>
              </w:rPr>
            </w:pPr>
            <w:r>
              <w:rPr>
                <w:rFonts w:hint="eastAsia" w:ascii="宋体" w:hAnsi="宋体"/>
                <w:b w:val="0"/>
                <w:bCs/>
                <w:color w:val="auto"/>
                <w:szCs w:val="21"/>
              </w:rPr>
              <w:t>服务和应急措施方案</w:t>
            </w:r>
            <w:r>
              <w:rPr>
                <w:rFonts w:hint="eastAsia" w:ascii="宋体" w:hAnsi="宋体"/>
                <w:b w:val="0"/>
                <w:bCs/>
                <w:color w:val="auto"/>
                <w:szCs w:val="21"/>
                <w:lang w:val="en-US" w:eastAsia="zh-CN"/>
              </w:rPr>
              <w:t>分</w:t>
            </w:r>
            <w:r>
              <w:rPr>
                <w:rFonts w:hint="eastAsia" w:ascii="宋体" w:hAnsi="宋体" w:cs="宋体"/>
                <w:b w:val="0"/>
                <w:bCs/>
                <w:color w:val="auto"/>
                <w:kern w:val="0"/>
                <w:szCs w:val="21"/>
                <w:highlight w:val="none"/>
              </w:rPr>
              <w:t>（</w:t>
            </w:r>
            <w:r>
              <w:rPr>
                <w:rFonts w:hint="eastAsia" w:ascii="宋体" w:hAnsi="宋体" w:cs="宋体"/>
                <w:b w:val="0"/>
                <w:bCs/>
                <w:color w:val="auto"/>
                <w:szCs w:val="21"/>
                <w:highlight w:val="none"/>
              </w:rPr>
              <w:t>满分</w:t>
            </w:r>
            <w:r>
              <w:rPr>
                <w:rFonts w:hint="eastAsia" w:ascii="宋体" w:hAnsi="宋体" w:cs="宋体"/>
                <w:b w:val="0"/>
                <w:bCs/>
                <w:color w:val="auto"/>
                <w:kern w:val="0"/>
                <w:szCs w:val="21"/>
                <w:highlight w:val="none"/>
                <w:lang w:val="en-US" w:eastAsia="zh-CN"/>
              </w:rPr>
              <w:t>10</w:t>
            </w:r>
            <w:r>
              <w:rPr>
                <w:rFonts w:hint="eastAsia" w:ascii="宋体" w:hAnsi="宋体" w:cs="宋体"/>
                <w:b w:val="0"/>
                <w:bCs/>
                <w:color w:val="auto"/>
                <w:kern w:val="0"/>
                <w:szCs w:val="21"/>
                <w:highlight w:val="none"/>
              </w:rPr>
              <w:t>分）</w:t>
            </w:r>
          </w:p>
        </w:tc>
        <w:tc>
          <w:tcPr>
            <w:tcW w:w="6585" w:type="dxa"/>
            <w:noWrap w:val="0"/>
            <w:vAlign w:val="center"/>
          </w:tcPr>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一档（</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r>
              <w:rPr>
                <w:rFonts w:hint="eastAsia" w:ascii="宋体" w:hAnsi="宋体" w:eastAsia="宋体" w:cs="宋体"/>
                <w:bCs/>
                <w:color w:val="auto"/>
                <w:sz w:val="22"/>
              </w:rPr>
              <w:t>服务方案简单，应急措施一般，</w:t>
            </w:r>
            <w:r>
              <w:rPr>
                <w:rFonts w:hint="eastAsia" w:ascii="宋体" w:hAnsi="宋体" w:eastAsia="宋体" w:cs="宋体"/>
                <w:color w:val="auto"/>
                <w:sz w:val="22"/>
              </w:rPr>
              <w:t>响应时间比较长，接到通知后不超过</w:t>
            </w:r>
            <w:r>
              <w:rPr>
                <w:rFonts w:hint="eastAsia" w:ascii="宋体" w:hAnsi="宋体" w:eastAsia="宋体" w:cs="宋体"/>
                <w:color w:val="auto"/>
                <w:sz w:val="22"/>
                <w:lang w:val="en-US" w:eastAsia="zh-CN"/>
              </w:rPr>
              <w:t>6</w:t>
            </w:r>
            <w:r>
              <w:rPr>
                <w:rFonts w:hint="eastAsia" w:ascii="宋体" w:hAnsi="宋体" w:eastAsia="宋体" w:cs="宋体"/>
                <w:color w:val="auto"/>
                <w:sz w:val="22"/>
              </w:rPr>
              <w:t>个小时到达招标人指定的施工现场，</w:t>
            </w:r>
            <w:r>
              <w:rPr>
                <w:rFonts w:hint="eastAsia" w:ascii="宋体" w:hAnsi="宋体" w:eastAsia="宋体" w:cs="宋体"/>
                <w:bCs/>
                <w:color w:val="auto"/>
                <w:sz w:val="22"/>
              </w:rPr>
              <w:t>可行性差</w:t>
            </w:r>
            <w:r>
              <w:rPr>
                <w:rFonts w:hint="eastAsia" w:ascii="宋体" w:hAnsi="宋体" w:eastAsia="宋体" w:cs="宋体"/>
                <w:color w:val="auto"/>
                <w:sz w:val="22"/>
              </w:rPr>
              <w:t>。</w:t>
            </w:r>
          </w:p>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二档（</w:t>
            </w:r>
            <w:r>
              <w:rPr>
                <w:rFonts w:hint="eastAsia" w:ascii="宋体" w:hAnsi="宋体" w:eastAsia="宋体" w:cs="宋体"/>
                <w:color w:val="auto"/>
                <w:sz w:val="22"/>
                <w:lang w:val="en-US" w:eastAsia="zh-CN"/>
              </w:rPr>
              <w:t>8</w:t>
            </w:r>
            <w:r>
              <w:rPr>
                <w:rFonts w:hint="eastAsia" w:ascii="宋体" w:hAnsi="宋体" w:eastAsia="宋体" w:cs="宋体"/>
                <w:color w:val="auto"/>
                <w:sz w:val="22"/>
              </w:rPr>
              <w:t>分）：</w:t>
            </w:r>
            <w:r>
              <w:rPr>
                <w:rFonts w:hint="eastAsia" w:ascii="宋体" w:hAnsi="宋体" w:eastAsia="宋体" w:cs="宋体"/>
                <w:bCs/>
                <w:color w:val="auto"/>
                <w:sz w:val="22"/>
              </w:rPr>
              <w:t>服务方案</w:t>
            </w:r>
            <w:r>
              <w:rPr>
                <w:rFonts w:hint="eastAsia" w:ascii="宋体" w:hAnsi="宋体" w:eastAsia="宋体" w:cs="宋体"/>
                <w:color w:val="auto"/>
                <w:sz w:val="22"/>
              </w:rPr>
              <w:t>满足招标文件要求，有简单的针对工程施工过程中配合实施所提供的服务内容。</w:t>
            </w:r>
            <w:r>
              <w:rPr>
                <w:rFonts w:hint="eastAsia" w:ascii="宋体" w:hAnsi="宋体" w:eastAsia="宋体" w:cs="宋体"/>
                <w:bCs/>
                <w:color w:val="auto"/>
                <w:sz w:val="22"/>
              </w:rPr>
              <w:t>应急措施较完整，</w:t>
            </w:r>
            <w:r>
              <w:rPr>
                <w:rFonts w:hint="eastAsia" w:ascii="宋体" w:hAnsi="宋体" w:eastAsia="宋体" w:cs="宋体"/>
                <w:color w:val="auto"/>
                <w:sz w:val="22"/>
              </w:rPr>
              <w:t>响应时间较快，接到通知后不超过</w:t>
            </w:r>
            <w:r>
              <w:rPr>
                <w:rFonts w:hint="eastAsia" w:ascii="宋体" w:hAnsi="宋体" w:eastAsia="宋体" w:cs="宋体"/>
                <w:color w:val="auto"/>
                <w:sz w:val="22"/>
                <w:lang w:val="en-US" w:eastAsia="zh-CN"/>
              </w:rPr>
              <w:t>4</w:t>
            </w:r>
            <w:r>
              <w:rPr>
                <w:rFonts w:hint="eastAsia" w:ascii="宋体" w:hAnsi="宋体" w:eastAsia="宋体" w:cs="宋体"/>
                <w:color w:val="auto"/>
                <w:sz w:val="22"/>
              </w:rPr>
              <w:t>个小时到达招标人指定的施工现场，可行性一般。</w:t>
            </w:r>
          </w:p>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三档（1</w:t>
            </w:r>
            <w:r>
              <w:rPr>
                <w:rFonts w:hint="eastAsia" w:ascii="宋体" w:hAnsi="宋体" w:eastAsia="宋体" w:cs="宋体"/>
                <w:color w:val="auto"/>
                <w:sz w:val="22"/>
                <w:lang w:val="en-US" w:eastAsia="zh-CN"/>
              </w:rPr>
              <w:t>0</w:t>
            </w:r>
            <w:r>
              <w:rPr>
                <w:rFonts w:hint="eastAsia" w:ascii="宋体" w:hAnsi="宋体" w:eastAsia="宋体" w:cs="宋体"/>
                <w:color w:val="auto"/>
                <w:sz w:val="22"/>
              </w:rPr>
              <w:t>分）：</w:t>
            </w:r>
            <w:r>
              <w:rPr>
                <w:rFonts w:hint="eastAsia" w:ascii="宋体" w:hAnsi="宋体" w:eastAsia="宋体" w:cs="宋体"/>
                <w:bCs/>
                <w:color w:val="auto"/>
                <w:sz w:val="22"/>
              </w:rPr>
              <w:t>服务方案</w:t>
            </w:r>
            <w:r>
              <w:rPr>
                <w:rFonts w:hint="eastAsia" w:ascii="宋体" w:hAnsi="宋体" w:eastAsia="宋体" w:cs="宋体"/>
                <w:color w:val="auto"/>
                <w:sz w:val="22"/>
              </w:rPr>
              <w:t>满足招标文件要求，合理、操作性强，有具体详细的针对工程施工过程中配合实施所提供的服务内容，</w:t>
            </w:r>
            <w:r>
              <w:rPr>
                <w:rFonts w:hint="eastAsia" w:ascii="宋体" w:hAnsi="宋体" w:eastAsia="宋体" w:cs="宋体"/>
                <w:bCs/>
                <w:color w:val="auto"/>
                <w:sz w:val="22"/>
              </w:rPr>
              <w:t>应急措施详细、完整、合理，</w:t>
            </w:r>
            <w:r>
              <w:rPr>
                <w:rFonts w:hint="eastAsia" w:ascii="宋体" w:hAnsi="宋体" w:eastAsia="宋体" w:cs="宋体"/>
                <w:color w:val="auto"/>
                <w:sz w:val="22"/>
              </w:rPr>
              <w:t>响应时间短，快捷、迅速，接到通知后不超过</w:t>
            </w:r>
            <w:r>
              <w:rPr>
                <w:rFonts w:hint="eastAsia" w:ascii="宋体" w:hAnsi="宋体" w:eastAsia="宋体" w:cs="宋体"/>
                <w:color w:val="auto"/>
                <w:sz w:val="22"/>
                <w:lang w:val="en-US" w:eastAsia="zh-CN"/>
              </w:rPr>
              <w:t>2</w:t>
            </w:r>
            <w:r>
              <w:rPr>
                <w:rFonts w:hint="eastAsia" w:ascii="宋体" w:hAnsi="宋体" w:eastAsia="宋体" w:cs="宋体"/>
                <w:color w:val="auto"/>
                <w:sz w:val="22"/>
              </w:rPr>
              <w:t>个小时到达招标人指定的施工现场，可行性高。</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Cs/>
                <w:color w:val="auto"/>
                <w:sz w:val="21"/>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highlight w:val="none"/>
              </w:rPr>
              <w:t>未提供或提供的</w:t>
            </w:r>
            <w:r>
              <w:rPr>
                <w:rFonts w:hint="eastAsia" w:ascii="宋体" w:hAnsi="宋体" w:cs="宋体"/>
                <w:b/>
                <w:bCs/>
                <w:color w:val="auto"/>
                <w:szCs w:val="21"/>
                <w:highlight w:val="none"/>
              </w:rPr>
              <w:t>方案不符合</w:t>
            </w:r>
            <w:r>
              <w:rPr>
                <w:rFonts w:hint="eastAsia" w:ascii="宋体" w:hAnsi="宋体" w:cs="宋体"/>
                <w:b/>
                <w:bCs/>
                <w:color w:val="auto"/>
                <w:szCs w:val="21"/>
                <w:highlight w:val="none"/>
                <w:lang w:val="en-US" w:eastAsia="zh-CN"/>
              </w:rPr>
              <w:t>评分标准</w:t>
            </w:r>
            <w:r>
              <w:rPr>
                <w:rFonts w:hint="eastAsia" w:ascii="宋体" w:hAnsi="宋体" w:cs="宋体"/>
                <w:b/>
                <w:bCs/>
                <w:color w:val="auto"/>
                <w:szCs w:val="21"/>
                <w:highlight w:val="none"/>
              </w:rPr>
              <w:t>的，</w:t>
            </w:r>
            <w:r>
              <w:rPr>
                <w:rFonts w:hint="eastAsia" w:ascii="宋体" w:hAnsi="宋体" w:eastAsia="宋体" w:cs="宋体"/>
                <w:b/>
                <w:bCs/>
                <w:color w:val="auto"/>
                <w:sz w:val="22"/>
                <w:lang w:eastAsia="zh-CN"/>
              </w:rPr>
              <w:t>本项不得分</w:t>
            </w:r>
            <w:r>
              <w:rPr>
                <w:rFonts w:hint="eastAsia" w:ascii="宋体" w:hAnsi="宋体" w:eastAsia="宋体" w:cs="宋体"/>
                <w:b/>
                <w:bCs/>
                <w:color w:val="auto"/>
                <w:sz w:val="22"/>
              </w:rPr>
              <w:t>。</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0~1</w:t>
            </w:r>
            <w:r>
              <w:rPr>
                <w:rFonts w:hint="eastAsia" w:hAnsi="宋体" w:eastAsia="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780" w:type="dxa"/>
            <w:noWrap w:val="0"/>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1470" w:type="dxa"/>
            <w:noWrap w:val="0"/>
            <w:vAlign w:val="center"/>
          </w:tcPr>
          <w:p>
            <w:pPr>
              <w:keepNext w:val="0"/>
              <w:keepLines w:val="0"/>
              <w:pageBreakBefore w:val="0"/>
              <w:kinsoku/>
              <w:wordWrap/>
              <w:overflowPunct/>
              <w:topLinePunct w:val="0"/>
              <w:bidi w:val="0"/>
              <w:adjustRightInd w:val="0"/>
              <w:spacing w:line="360" w:lineRule="exact"/>
              <w:jc w:val="center"/>
              <w:textAlignment w:val="baseline"/>
              <w:rPr>
                <w:rFonts w:hint="eastAsia" w:ascii="宋体" w:hAnsi="宋体"/>
                <w:b w:val="0"/>
                <w:bCs/>
                <w:color w:val="auto"/>
                <w:szCs w:val="21"/>
              </w:rPr>
            </w:pPr>
            <w:r>
              <w:rPr>
                <w:rFonts w:hint="eastAsia" w:ascii="宋体" w:hAnsi="宋体"/>
                <w:b w:val="0"/>
                <w:bCs w:val="0"/>
                <w:szCs w:val="21"/>
              </w:rPr>
              <w:t>企业内部管理制度</w:t>
            </w:r>
            <w:r>
              <w:rPr>
                <w:rFonts w:hint="eastAsia" w:ascii="宋体" w:hAnsi="宋体"/>
                <w:b w:val="0"/>
                <w:bCs w:val="0"/>
                <w:szCs w:val="21"/>
                <w:lang w:val="en-US" w:eastAsia="zh-CN"/>
              </w:rPr>
              <w:t>分</w:t>
            </w:r>
            <w:r>
              <w:rPr>
                <w:rFonts w:hint="eastAsia" w:ascii="宋体" w:hAnsi="宋体" w:cs="宋体"/>
                <w:b w:val="0"/>
                <w:bCs w:val="0"/>
                <w:color w:val="auto"/>
                <w:kern w:val="0"/>
                <w:szCs w:val="21"/>
                <w:highlight w:val="none"/>
              </w:rPr>
              <w:t>（</w:t>
            </w:r>
            <w:r>
              <w:rPr>
                <w:rFonts w:hint="eastAsia" w:ascii="宋体" w:hAnsi="宋体" w:cs="宋体"/>
                <w:b w:val="0"/>
                <w:bCs w:val="0"/>
                <w:color w:val="auto"/>
                <w:szCs w:val="21"/>
                <w:highlight w:val="none"/>
              </w:rPr>
              <w:t>满分</w:t>
            </w:r>
            <w:r>
              <w:rPr>
                <w:rFonts w:hint="eastAsia" w:ascii="宋体" w:hAnsi="宋体" w:cs="宋体"/>
                <w:b w:val="0"/>
                <w:bCs w:val="0"/>
                <w:color w:val="auto"/>
                <w:kern w:val="0"/>
                <w:szCs w:val="21"/>
                <w:highlight w:val="none"/>
                <w:lang w:val="en-US" w:eastAsia="zh-CN"/>
              </w:rPr>
              <w:t>10</w:t>
            </w:r>
            <w:r>
              <w:rPr>
                <w:rFonts w:hint="eastAsia" w:ascii="宋体" w:hAnsi="宋体" w:cs="宋体"/>
                <w:b w:val="0"/>
                <w:bCs w:val="0"/>
                <w:color w:val="auto"/>
                <w:kern w:val="0"/>
                <w:szCs w:val="21"/>
                <w:highlight w:val="none"/>
              </w:rPr>
              <w:t>分）</w:t>
            </w:r>
          </w:p>
        </w:tc>
        <w:tc>
          <w:tcPr>
            <w:tcW w:w="6585" w:type="dxa"/>
            <w:noWrap w:val="0"/>
            <w:vAlign w:val="center"/>
          </w:tcPr>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一档（</w:t>
            </w:r>
            <w:r>
              <w:rPr>
                <w:rFonts w:hint="eastAsia" w:ascii="宋体" w:hAnsi="宋体" w:eastAsia="宋体" w:cs="宋体"/>
                <w:color w:val="auto"/>
                <w:sz w:val="22"/>
                <w:lang w:val="en-US" w:eastAsia="zh-CN"/>
              </w:rPr>
              <w:t>4</w:t>
            </w:r>
            <w:r>
              <w:rPr>
                <w:rFonts w:hint="eastAsia" w:ascii="宋体" w:hAnsi="宋体" w:eastAsia="宋体" w:cs="宋体"/>
                <w:color w:val="auto"/>
                <w:sz w:val="22"/>
              </w:rPr>
              <w:t>分）：企业内部相关的经营管理制度</w:t>
            </w:r>
            <w:r>
              <w:rPr>
                <w:rFonts w:hint="eastAsia" w:ascii="宋体" w:hAnsi="宋体" w:eastAsia="宋体" w:cs="宋体"/>
                <w:color w:val="auto"/>
                <w:sz w:val="22"/>
                <w:lang w:val="en-US" w:eastAsia="zh-CN"/>
              </w:rPr>
              <w:t>及</w:t>
            </w:r>
            <w:r>
              <w:rPr>
                <w:rFonts w:hint="eastAsia"/>
                <w:lang w:eastAsia="zh-CN"/>
              </w:rPr>
              <w:t>劳务用工管理</w:t>
            </w:r>
            <w:r>
              <w:rPr>
                <w:rFonts w:hint="eastAsia"/>
                <w:lang w:val="en-US" w:eastAsia="zh-CN"/>
              </w:rPr>
              <w:t>制度</w:t>
            </w:r>
            <w:r>
              <w:rPr>
                <w:rFonts w:hint="eastAsia" w:ascii="宋体" w:hAnsi="宋体" w:eastAsia="宋体" w:cs="宋体"/>
                <w:color w:val="auto"/>
                <w:sz w:val="22"/>
              </w:rPr>
              <w:t>等基本满足采购需求。提供服务承诺</w:t>
            </w:r>
            <w:r>
              <w:rPr>
                <w:rFonts w:hint="eastAsia" w:ascii="宋体" w:hAnsi="宋体" w:eastAsia="宋体" w:cs="宋体"/>
                <w:color w:val="auto"/>
                <w:sz w:val="22"/>
                <w:lang w:val="en-US" w:eastAsia="zh-CN"/>
              </w:rPr>
              <w:t>较简单</w:t>
            </w:r>
            <w:r>
              <w:rPr>
                <w:rFonts w:hint="eastAsia" w:ascii="宋体" w:hAnsi="宋体" w:eastAsia="宋体" w:cs="宋体"/>
                <w:color w:val="auto"/>
                <w:sz w:val="22"/>
              </w:rPr>
              <w:t>。</w:t>
            </w:r>
          </w:p>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lang w:eastAsia="zh-CN"/>
              </w:rPr>
            </w:pPr>
            <w:r>
              <w:rPr>
                <w:rFonts w:hint="eastAsia" w:ascii="宋体" w:hAnsi="宋体" w:eastAsia="宋体" w:cs="宋体"/>
                <w:color w:val="auto"/>
                <w:sz w:val="22"/>
              </w:rPr>
              <w:t>二档（</w:t>
            </w:r>
            <w:r>
              <w:rPr>
                <w:rFonts w:hint="eastAsia" w:ascii="宋体" w:hAnsi="宋体" w:eastAsia="宋体" w:cs="宋体"/>
                <w:color w:val="auto"/>
                <w:sz w:val="22"/>
                <w:lang w:val="en-US" w:eastAsia="zh-CN"/>
              </w:rPr>
              <w:t>6</w:t>
            </w:r>
            <w:r>
              <w:rPr>
                <w:rFonts w:hint="eastAsia" w:ascii="宋体" w:hAnsi="宋体" w:eastAsia="宋体" w:cs="宋体"/>
                <w:color w:val="auto"/>
                <w:sz w:val="22"/>
              </w:rPr>
              <w:t>分）：企业内部相关的经营管理制度</w:t>
            </w:r>
            <w:r>
              <w:rPr>
                <w:rFonts w:hint="eastAsia" w:ascii="宋体" w:hAnsi="宋体" w:eastAsia="宋体" w:cs="宋体"/>
                <w:color w:val="auto"/>
                <w:sz w:val="22"/>
                <w:lang w:val="en-US" w:eastAsia="zh-CN"/>
              </w:rPr>
              <w:t>及</w:t>
            </w:r>
            <w:r>
              <w:rPr>
                <w:rFonts w:hint="eastAsia"/>
                <w:lang w:eastAsia="zh-CN"/>
              </w:rPr>
              <w:t>劳务用工管理</w:t>
            </w:r>
            <w:r>
              <w:rPr>
                <w:rFonts w:hint="eastAsia"/>
                <w:lang w:val="en-US" w:eastAsia="zh-CN"/>
              </w:rPr>
              <w:t>制度</w:t>
            </w:r>
            <w:r>
              <w:rPr>
                <w:rFonts w:hint="eastAsia" w:ascii="宋体" w:hAnsi="宋体" w:eastAsia="宋体" w:cs="宋体"/>
                <w:color w:val="auto"/>
                <w:sz w:val="22"/>
              </w:rPr>
              <w:t>等基本满足经营及本次采购需求。提供服务承诺</w:t>
            </w:r>
            <w:r>
              <w:rPr>
                <w:rFonts w:hint="eastAsia" w:ascii="宋体" w:hAnsi="宋体" w:eastAsia="宋体" w:cs="宋体"/>
                <w:color w:val="auto"/>
                <w:sz w:val="22"/>
                <w:lang w:val="en-US" w:eastAsia="zh-CN"/>
              </w:rPr>
              <w:t>基本</w:t>
            </w:r>
            <w:r>
              <w:rPr>
                <w:rFonts w:hint="eastAsia" w:ascii="宋体" w:hAnsi="宋体" w:eastAsia="宋体" w:cs="宋体"/>
                <w:color w:val="auto"/>
                <w:sz w:val="22"/>
              </w:rPr>
              <w:t>清楚</w:t>
            </w:r>
            <w:r>
              <w:rPr>
                <w:rFonts w:hint="eastAsia" w:ascii="宋体" w:hAnsi="宋体" w:eastAsia="宋体" w:cs="宋体"/>
                <w:color w:val="auto"/>
                <w:sz w:val="22"/>
                <w:lang w:eastAsia="zh-CN"/>
              </w:rPr>
              <w:t>，</w:t>
            </w:r>
            <w:r>
              <w:rPr>
                <w:rFonts w:hint="eastAsia" w:ascii="宋体" w:hAnsi="宋体" w:eastAsia="宋体" w:cs="宋体"/>
                <w:color w:val="auto"/>
                <w:sz w:val="22"/>
              </w:rPr>
              <w:t>承诺有误差允许范围值，但优势不明显</w:t>
            </w:r>
            <w:r>
              <w:rPr>
                <w:rFonts w:hint="eastAsia" w:ascii="宋体" w:hAnsi="宋体" w:eastAsia="宋体" w:cs="宋体"/>
                <w:color w:val="auto"/>
                <w:sz w:val="22"/>
                <w:lang w:eastAsia="zh-CN"/>
              </w:rPr>
              <w:t>。</w:t>
            </w:r>
          </w:p>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lang w:eastAsia="zh-CN"/>
              </w:rPr>
            </w:pPr>
            <w:r>
              <w:rPr>
                <w:rFonts w:hint="eastAsia" w:ascii="宋体" w:hAnsi="宋体" w:eastAsia="宋体" w:cs="宋体"/>
                <w:color w:val="auto"/>
                <w:sz w:val="22"/>
              </w:rPr>
              <w:t>三档（</w:t>
            </w:r>
            <w:r>
              <w:rPr>
                <w:rFonts w:hint="eastAsia" w:ascii="宋体" w:hAnsi="宋体" w:eastAsia="宋体" w:cs="宋体"/>
                <w:color w:val="auto"/>
                <w:sz w:val="22"/>
                <w:lang w:val="en-US" w:eastAsia="zh-CN"/>
              </w:rPr>
              <w:t>8</w:t>
            </w:r>
            <w:r>
              <w:rPr>
                <w:rFonts w:hint="eastAsia" w:ascii="宋体" w:hAnsi="宋体" w:eastAsia="宋体" w:cs="宋体"/>
                <w:color w:val="auto"/>
                <w:sz w:val="22"/>
              </w:rPr>
              <w:t>分）：企业内部相关的经营管理制度</w:t>
            </w:r>
            <w:r>
              <w:rPr>
                <w:rFonts w:hint="eastAsia" w:ascii="宋体" w:hAnsi="宋体" w:eastAsia="宋体" w:cs="宋体"/>
                <w:color w:val="auto"/>
                <w:sz w:val="22"/>
                <w:lang w:val="en-US" w:eastAsia="zh-CN"/>
              </w:rPr>
              <w:t>及</w:t>
            </w:r>
            <w:r>
              <w:rPr>
                <w:rFonts w:hint="eastAsia"/>
                <w:lang w:eastAsia="zh-CN"/>
              </w:rPr>
              <w:t>劳务用工管理</w:t>
            </w:r>
            <w:r>
              <w:rPr>
                <w:rFonts w:hint="eastAsia"/>
                <w:lang w:val="en-US" w:eastAsia="zh-CN"/>
              </w:rPr>
              <w:t>制度</w:t>
            </w:r>
            <w:r>
              <w:rPr>
                <w:rFonts w:hint="eastAsia" w:ascii="宋体" w:hAnsi="宋体" w:eastAsia="宋体" w:cs="宋体"/>
                <w:color w:val="auto"/>
                <w:sz w:val="22"/>
              </w:rPr>
              <w:t>等能满足经营及本次采购需求。提供服务承诺清楚</w:t>
            </w:r>
            <w:r>
              <w:rPr>
                <w:rFonts w:hint="eastAsia" w:ascii="宋体" w:hAnsi="宋体" w:eastAsia="宋体" w:cs="宋体"/>
                <w:color w:val="auto"/>
                <w:sz w:val="22"/>
                <w:lang w:eastAsia="zh-CN"/>
              </w:rPr>
              <w:t>，</w:t>
            </w:r>
            <w:r>
              <w:rPr>
                <w:rFonts w:hint="eastAsia" w:ascii="宋体" w:hAnsi="宋体" w:eastAsia="宋体" w:cs="宋体"/>
                <w:color w:val="auto"/>
                <w:sz w:val="22"/>
              </w:rPr>
              <w:t>承诺有误差允许范围值，但优势不明显</w:t>
            </w:r>
            <w:r>
              <w:rPr>
                <w:rFonts w:hint="eastAsia" w:ascii="宋体" w:hAnsi="宋体" w:eastAsia="宋体" w:cs="宋体"/>
                <w:color w:val="auto"/>
                <w:sz w:val="22"/>
                <w:lang w:val="en-US" w:eastAsia="zh-CN"/>
              </w:rPr>
              <w:t>。</w:t>
            </w:r>
          </w:p>
          <w:p>
            <w:pPr>
              <w:keepNext w:val="0"/>
              <w:keepLines w:val="0"/>
              <w:pageBreakBefore w:val="0"/>
              <w:kinsoku/>
              <w:wordWrap/>
              <w:overflowPunct/>
              <w:topLinePunct w:val="0"/>
              <w:bidi w:val="0"/>
              <w:spacing w:line="360" w:lineRule="exact"/>
              <w:ind w:firstLine="440" w:firstLineChars="200"/>
              <w:rPr>
                <w:rFonts w:hint="eastAsia" w:ascii="宋体" w:hAnsi="宋体" w:eastAsia="宋体" w:cs="宋体"/>
                <w:color w:val="auto"/>
                <w:sz w:val="22"/>
                <w:lang w:eastAsia="zh-CN"/>
              </w:rPr>
            </w:pPr>
            <w:r>
              <w:rPr>
                <w:rFonts w:hint="eastAsia" w:ascii="宋体" w:hAnsi="宋体" w:eastAsia="宋体" w:cs="宋体"/>
                <w:color w:val="auto"/>
                <w:sz w:val="22"/>
              </w:rPr>
              <w:t>四档（</w:t>
            </w:r>
            <w:r>
              <w:rPr>
                <w:rFonts w:hint="eastAsia" w:ascii="宋体" w:hAnsi="宋体" w:eastAsia="宋体" w:cs="宋体"/>
                <w:color w:val="auto"/>
                <w:sz w:val="22"/>
                <w:lang w:val="en-US" w:eastAsia="zh-CN"/>
              </w:rPr>
              <w:t>10</w:t>
            </w:r>
            <w:r>
              <w:rPr>
                <w:rFonts w:hint="eastAsia" w:ascii="宋体" w:hAnsi="宋体" w:eastAsia="宋体" w:cs="宋体"/>
                <w:color w:val="auto"/>
                <w:sz w:val="22"/>
              </w:rPr>
              <w:t>分）：企业内部相关的经营管理制度</w:t>
            </w:r>
            <w:r>
              <w:rPr>
                <w:rFonts w:hint="eastAsia" w:ascii="宋体" w:hAnsi="宋体" w:eastAsia="宋体" w:cs="宋体"/>
                <w:color w:val="auto"/>
                <w:sz w:val="22"/>
                <w:lang w:val="en-US" w:eastAsia="zh-CN"/>
              </w:rPr>
              <w:t>及</w:t>
            </w:r>
            <w:r>
              <w:rPr>
                <w:rFonts w:hint="eastAsia"/>
                <w:lang w:eastAsia="zh-CN"/>
              </w:rPr>
              <w:t>劳务用工管理</w:t>
            </w:r>
            <w:r>
              <w:rPr>
                <w:rFonts w:hint="eastAsia"/>
                <w:lang w:val="en-US" w:eastAsia="zh-CN"/>
              </w:rPr>
              <w:t>制度</w:t>
            </w:r>
            <w:r>
              <w:rPr>
                <w:rFonts w:hint="eastAsia" w:ascii="宋体" w:hAnsi="宋体" w:eastAsia="宋体" w:cs="宋体"/>
                <w:color w:val="auto"/>
                <w:sz w:val="22"/>
              </w:rPr>
              <w:t>等能较好地满足经营及本次采购需求。提供服务承诺清楚</w:t>
            </w:r>
            <w:r>
              <w:rPr>
                <w:rFonts w:hint="eastAsia" w:ascii="宋体" w:hAnsi="宋体" w:eastAsia="宋体" w:cs="宋体"/>
                <w:color w:val="auto"/>
                <w:sz w:val="22"/>
                <w:lang w:eastAsia="zh-CN"/>
              </w:rPr>
              <w:t>，</w:t>
            </w:r>
            <w:r>
              <w:rPr>
                <w:rFonts w:hint="eastAsia" w:ascii="宋体" w:hAnsi="宋体" w:eastAsia="宋体" w:cs="宋体"/>
                <w:color w:val="auto"/>
                <w:sz w:val="22"/>
              </w:rPr>
              <w:t>承诺有误差允许范围值，但优势较明显</w:t>
            </w:r>
            <w:r>
              <w:rPr>
                <w:rFonts w:hint="eastAsia" w:ascii="宋体" w:hAnsi="宋体" w:eastAsia="宋体" w:cs="宋体"/>
                <w:color w:val="auto"/>
                <w:sz w:val="22"/>
                <w:lang w:eastAsia="zh-CN"/>
              </w:rPr>
              <w:t>。</w:t>
            </w:r>
          </w:p>
          <w:p>
            <w:pPr>
              <w:keepNext w:val="0"/>
              <w:keepLines w:val="0"/>
              <w:pageBreakBefore w:val="0"/>
              <w:kinsoku/>
              <w:wordWrap/>
              <w:overflowPunct/>
              <w:topLinePunct w:val="0"/>
              <w:bidi w:val="0"/>
              <w:spacing w:line="360" w:lineRule="exact"/>
              <w:ind w:firstLine="442" w:firstLineChars="200"/>
              <w:rPr>
                <w:rFonts w:hint="eastAsia"/>
                <w:lang w:val="en-US" w:eastAsia="zh-CN"/>
              </w:rPr>
            </w:pPr>
            <w:r>
              <w:rPr>
                <w:rFonts w:hint="eastAsia" w:ascii="宋体" w:hAnsi="宋体" w:eastAsia="宋体" w:cs="宋体"/>
                <w:b/>
                <w:bCs/>
                <w:color w:val="auto"/>
                <w:sz w:val="22"/>
                <w:lang w:val="en-US" w:eastAsia="zh-CN"/>
              </w:rPr>
              <w:t>注：</w:t>
            </w:r>
            <w:r>
              <w:rPr>
                <w:rFonts w:hint="eastAsia" w:ascii="宋体" w:hAnsi="宋体" w:eastAsia="宋体" w:cs="宋体"/>
                <w:b/>
                <w:bCs/>
                <w:color w:val="auto"/>
                <w:sz w:val="22"/>
              </w:rPr>
              <w:t>未提供</w:t>
            </w:r>
            <w:r>
              <w:rPr>
                <w:rFonts w:hint="eastAsia" w:ascii="宋体" w:hAnsi="宋体" w:eastAsia="宋体" w:cs="宋体"/>
                <w:b/>
                <w:bCs/>
                <w:color w:val="auto"/>
                <w:sz w:val="22"/>
                <w:lang w:eastAsia="zh-CN"/>
              </w:rPr>
              <w:t>相关制度材料</w:t>
            </w:r>
            <w:r>
              <w:rPr>
                <w:rFonts w:hint="eastAsia" w:ascii="宋体" w:hAnsi="宋体" w:eastAsia="宋体" w:cs="宋体"/>
                <w:b/>
                <w:bCs/>
                <w:color w:val="auto"/>
                <w:sz w:val="22"/>
              </w:rPr>
              <w:t>或提供的</w:t>
            </w:r>
            <w:r>
              <w:rPr>
                <w:rFonts w:hint="eastAsia" w:ascii="宋体" w:hAnsi="宋体" w:eastAsia="宋体" w:cs="宋体"/>
                <w:b/>
                <w:bCs/>
                <w:color w:val="auto"/>
                <w:sz w:val="22"/>
                <w:lang w:eastAsia="zh-CN"/>
              </w:rPr>
              <w:t>材料与本项目要求</w:t>
            </w:r>
            <w:r>
              <w:rPr>
                <w:rFonts w:hint="eastAsia" w:ascii="宋体" w:hAnsi="宋体" w:eastAsia="宋体" w:cs="宋体"/>
                <w:b/>
                <w:bCs/>
                <w:color w:val="auto"/>
                <w:sz w:val="22"/>
              </w:rPr>
              <w:t>不符的，</w:t>
            </w:r>
            <w:r>
              <w:rPr>
                <w:rFonts w:hint="eastAsia" w:ascii="宋体" w:hAnsi="宋体" w:eastAsia="宋体" w:cs="宋体"/>
                <w:b/>
                <w:bCs/>
                <w:color w:val="auto"/>
                <w:sz w:val="22"/>
                <w:lang w:eastAsia="zh-CN"/>
              </w:rPr>
              <w:t>本项不得分</w:t>
            </w:r>
            <w:r>
              <w:rPr>
                <w:rFonts w:hint="eastAsia" w:ascii="宋体" w:hAnsi="宋体" w:eastAsia="宋体" w:cs="宋体"/>
                <w:b/>
                <w:bCs/>
                <w:color w:val="auto"/>
                <w:sz w:val="22"/>
              </w:rPr>
              <w:t>。</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750" w:type="dxa"/>
            <w:gridSpan w:val="4"/>
            <w:noWrap w:val="0"/>
            <w:vAlign w:val="center"/>
          </w:tcPr>
          <w:p>
            <w:pPr>
              <w:pStyle w:val="6"/>
              <w:keepNext w:val="0"/>
              <w:keepLines w:val="0"/>
              <w:pageBreakBefore w:val="0"/>
              <w:kinsoku/>
              <w:wordWrap/>
              <w:overflowPunct/>
              <w:topLinePunct w:val="0"/>
              <w:bidi w:val="0"/>
              <w:spacing w:line="36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color w:val="auto"/>
                <w:sz w:val="21"/>
                <w:szCs w:val="21"/>
                <w:highlight w:val="none"/>
              </w:rPr>
              <w:t>商务分 （满分</w:t>
            </w:r>
            <w:r>
              <w:rPr>
                <w:rFonts w:hint="eastAsia" w:hAnsi="宋体" w:eastAsia="宋体" w:cs="宋体"/>
                <w:b/>
                <w:bCs/>
                <w:color w:val="auto"/>
                <w:sz w:val="21"/>
                <w:szCs w:val="21"/>
                <w:highlight w:val="none"/>
                <w:u w:val="singl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80" w:type="dxa"/>
            <w:noWrap w:val="0"/>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p>
        </w:tc>
        <w:tc>
          <w:tcPr>
            <w:tcW w:w="1470" w:type="dxa"/>
            <w:noWrap w:val="0"/>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业绩分</w:t>
            </w:r>
          </w:p>
          <w:p>
            <w:pPr>
              <w:keepNext w:val="0"/>
              <w:keepLines w:val="0"/>
              <w:pageBreakBefore w:val="0"/>
              <w:kinsoku/>
              <w:wordWrap/>
              <w:overflowPunct/>
              <w:topLinePunct w:val="0"/>
              <w:bidi w:val="0"/>
              <w:spacing w:line="360" w:lineRule="exact"/>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（满分20分）</w:t>
            </w:r>
          </w:p>
        </w:tc>
        <w:tc>
          <w:tcPr>
            <w:tcW w:w="6585" w:type="dxa"/>
            <w:noWrap w:val="0"/>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2020年1月1日至今，独自承揽过的同类型零星维修项目得2</w:t>
            </w:r>
            <w:r>
              <w:rPr>
                <w:rFonts w:hint="eastAsia" w:ascii="宋体" w:hAnsi="宋体" w:eastAsia="宋体" w:cs="宋体"/>
                <w:color w:val="auto"/>
                <w:sz w:val="22"/>
              </w:rPr>
              <w:t>分/</w:t>
            </w:r>
            <w:r>
              <w:rPr>
                <w:rFonts w:hint="eastAsia" w:ascii="宋体" w:hAnsi="宋体" w:eastAsia="宋体" w:cs="宋体"/>
                <w:color w:val="auto"/>
                <w:sz w:val="22"/>
                <w:lang w:val="en-US" w:eastAsia="zh-CN"/>
              </w:rPr>
              <w:t>项（包含在建或竣工的零星维修工程），满分20分。</w:t>
            </w:r>
            <w:r>
              <w:rPr>
                <w:rFonts w:hint="eastAsia" w:ascii="楷体" w:hAnsi="楷体" w:eastAsia="楷体" w:cs="楷体"/>
                <w:b/>
                <w:bCs/>
                <w:color w:val="auto"/>
                <w:sz w:val="22"/>
                <w:lang w:val="en-US" w:eastAsia="zh-CN"/>
              </w:rPr>
              <w:t>（需提供包含项目名称、签订合同双方名称及签章页在内的项目合同复印件，并加盖供应商单位公章）</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80" w:type="dxa"/>
            <w:noWrap w:val="0"/>
            <w:vAlign w:val="center"/>
          </w:tcPr>
          <w:p>
            <w:pPr>
              <w:pStyle w:val="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3.2</w:t>
            </w:r>
          </w:p>
        </w:tc>
        <w:tc>
          <w:tcPr>
            <w:tcW w:w="1470" w:type="dxa"/>
            <w:noWrap w:val="0"/>
            <w:vAlign w:val="center"/>
          </w:tcPr>
          <w:p>
            <w:pPr>
              <w:keepNext w:val="0"/>
              <w:keepLines w:val="0"/>
              <w:pageBreakBefore w:val="0"/>
              <w:kinsoku/>
              <w:wordWrap/>
              <w:overflowPunct/>
              <w:topLinePunct w:val="0"/>
              <w:autoSpaceDE w:val="0"/>
              <w:autoSpaceDN w:val="0"/>
              <w:bidi w:val="0"/>
              <w:snapToGrid w:val="0"/>
              <w:spacing w:line="36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2"/>
              </w:rPr>
              <w:t>人员配备</w:t>
            </w:r>
            <w:r>
              <w:rPr>
                <w:rFonts w:hint="eastAsia" w:ascii="宋体" w:hAnsi="宋体" w:eastAsia="宋体" w:cs="宋体"/>
                <w:b w:val="0"/>
                <w:bCs w:val="0"/>
                <w:color w:val="auto"/>
                <w:sz w:val="22"/>
                <w:lang w:val="en-US" w:eastAsia="zh-CN"/>
              </w:rPr>
              <w:t>分</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分）</w:t>
            </w:r>
          </w:p>
        </w:tc>
        <w:tc>
          <w:tcPr>
            <w:tcW w:w="6585" w:type="dxa"/>
            <w:noWrap w:val="0"/>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lang w:eastAsia="zh-CN"/>
              </w:rPr>
            </w:pPr>
            <w:r>
              <w:rPr>
                <w:rFonts w:hint="eastAsia" w:ascii="宋体" w:hAnsi="宋体" w:eastAsia="宋体" w:cs="宋体"/>
                <w:color w:val="auto"/>
                <w:sz w:val="22"/>
                <w:lang w:val="en-US" w:eastAsia="zh-CN"/>
              </w:rPr>
              <w:t>拟投入项目的管理及技术人员中具</w:t>
            </w:r>
            <w:r>
              <w:rPr>
                <w:rFonts w:hint="eastAsia" w:ascii="宋体" w:hAnsi="宋体" w:eastAsia="宋体" w:cs="宋体"/>
                <w:color w:val="auto"/>
                <w:sz w:val="22"/>
              </w:rPr>
              <w:t>有</w:t>
            </w:r>
            <w:r>
              <w:rPr>
                <w:rFonts w:hint="eastAsia" w:ascii="宋体" w:hAnsi="宋体" w:eastAsia="宋体" w:cs="宋体"/>
                <w:color w:val="auto"/>
                <w:sz w:val="22"/>
                <w:lang w:eastAsia="zh-CN"/>
              </w:rPr>
              <w:t>工程类</w:t>
            </w:r>
            <w:r>
              <w:rPr>
                <w:rFonts w:hint="eastAsia" w:ascii="宋体" w:hAnsi="宋体" w:eastAsia="宋体" w:cs="宋体"/>
                <w:color w:val="auto"/>
                <w:sz w:val="22"/>
              </w:rPr>
              <w:t>助理工程师职称的得1分/人，</w:t>
            </w:r>
            <w:r>
              <w:rPr>
                <w:rFonts w:hint="eastAsia" w:ascii="宋体" w:hAnsi="宋体" w:eastAsia="宋体" w:cs="宋体"/>
                <w:color w:val="auto"/>
                <w:sz w:val="22"/>
                <w:lang w:val="en-US" w:eastAsia="zh-CN"/>
              </w:rPr>
              <w:t>具</w:t>
            </w:r>
            <w:r>
              <w:rPr>
                <w:rFonts w:hint="eastAsia" w:ascii="宋体" w:hAnsi="宋体" w:eastAsia="宋体" w:cs="宋体"/>
                <w:color w:val="auto"/>
                <w:sz w:val="22"/>
              </w:rPr>
              <w:t>有工程师职称的得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分/人，</w:t>
            </w:r>
            <w:r>
              <w:rPr>
                <w:rFonts w:hint="eastAsia" w:ascii="宋体" w:hAnsi="宋体" w:eastAsia="宋体" w:cs="宋体"/>
                <w:color w:val="auto"/>
                <w:sz w:val="22"/>
                <w:lang w:val="en-US" w:eastAsia="zh-CN"/>
              </w:rPr>
              <w:t>具</w:t>
            </w:r>
            <w:r>
              <w:rPr>
                <w:rFonts w:hint="eastAsia" w:ascii="宋体" w:hAnsi="宋体" w:eastAsia="宋体" w:cs="宋体"/>
                <w:color w:val="auto"/>
                <w:sz w:val="22"/>
              </w:rPr>
              <w:t>有</w:t>
            </w:r>
            <w:r>
              <w:rPr>
                <w:rFonts w:hint="eastAsia"/>
                <w:color w:val="auto"/>
                <w:kern w:val="2"/>
                <w:szCs w:val="21"/>
              </w:rPr>
              <w:t>高级工程师</w:t>
            </w:r>
            <w:r>
              <w:rPr>
                <w:rFonts w:hint="eastAsia"/>
                <w:color w:val="auto"/>
                <w:kern w:val="2"/>
                <w:szCs w:val="21"/>
                <w:lang w:eastAsia="zh-CN"/>
              </w:rPr>
              <w:t>及</w:t>
            </w:r>
            <w:r>
              <w:rPr>
                <w:rFonts w:hint="eastAsia"/>
                <w:color w:val="auto"/>
                <w:kern w:val="2"/>
                <w:szCs w:val="21"/>
              </w:rPr>
              <w:t>以上职称</w:t>
            </w:r>
            <w:r>
              <w:rPr>
                <w:rFonts w:hint="eastAsia"/>
                <w:color w:val="auto"/>
                <w:kern w:val="2"/>
                <w:szCs w:val="21"/>
                <w:lang w:val="en-US" w:eastAsia="zh-CN"/>
              </w:rPr>
              <w:t>的</w:t>
            </w:r>
            <w:r>
              <w:rPr>
                <w:rFonts w:hint="eastAsia" w:ascii="宋体" w:hAnsi="宋体" w:eastAsia="宋体" w:cs="宋体"/>
                <w:color w:val="auto"/>
                <w:sz w:val="22"/>
              </w:rPr>
              <w:t>得</w:t>
            </w:r>
            <w:r>
              <w:rPr>
                <w:rFonts w:hint="eastAsia" w:ascii="宋体" w:hAnsi="宋体" w:eastAsia="宋体" w:cs="宋体"/>
                <w:color w:val="auto"/>
                <w:sz w:val="22"/>
                <w:lang w:val="en-US" w:eastAsia="zh-CN"/>
              </w:rPr>
              <w:t>3</w:t>
            </w:r>
            <w:r>
              <w:rPr>
                <w:rFonts w:hint="eastAsia" w:ascii="宋体" w:hAnsi="宋体" w:eastAsia="宋体" w:cs="宋体"/>
                <w:color w:val="auto"/>
                <w:sz w:val="22"/>
              </w:rPr>
              <w:t>分/人，满分</w:t>
            </w:r>
            <w:r>
              <w:rPr>
                <w:rFonts w:hint="eastAsia" w:ascii="宋体" w:hAnsi="宋体" w:eastAsia="宋体" w:cs="宋体"/>
                <w:color w:val="auto"/>
                <w:sz w:val="22"/>
                <w:lang w:val="en-US" w:eastAsia="zh-CN"/>
              </w:rPr>
              <w:t>16</w:t>
            </w:r>
            <w:r>
              <w:rPr>
                <w:rFonts w:hint="eastAsia" w:ascii="宋体" w:hAnsi="宋体" w:eastAsia="宋体" w:cs="宋体"/>
                <w:color w:val="auto"/>
                <w:sz w:val="22"/>
              </w:rPr>
              <w:t>分</w:t>
            </w:r>
            <w:r>
              <w:rPr>
                <w:rFonts w:hint="eastAsia" w:ascii="宋体" w:hAnsi="宋体" w:eastAsia="宋体" w:cs="宋体"/>
                <w:color w:val="auto"/>
                <w:sz w:val="22"/>
                <w:lang w:eastAsia="zh-CN"/>
              </w:rPr>
              <w:t>。</w:t>
            </w:r>
          </w:p>
          <w:p>
            <w:pPr>
              <w:keepNext w:val="0"/>
              <w:keepLines w:val="0"/>
              <w:pageBreakBefore w:val="0"/>
              <w:kinsoku/>
              <w:wordWrap/>
              <w:overflowPunct/>
              <w:topLinePunct w:val="0"/>
              <w:bidi w:val="0"/>
              <w:spacing w:line="360" w:lineRule="exact"/>
              <w:rPr>
                <w:rFonts w:hint="eastAsia" w:ascii="宋体" w:hAnsi="宋体" w:eastAsia="宋体" w:cs="宋体"/>
                <w:bCs/>
                <w:color w:val="auto"/>
                <w:kern w:val="2"/>
                <w:sz w:val="21"/>
                <w:szCs w:val="21"/>
                <w:highlight w:val="none"/>
                <w:lang w:val="en-US" w:eastAsia="zh-CN" w:bidi="ar-SA"/>
              </w:rPr>
            </w:pPr>
            <w:r>
              <w:rPr>
                <w:rFonts w:hint="eastAsia" w:ascii="楷体" w:hAnsi="楷体" w:eastAsia="楷体" w:cs="楷体"/>
                <w:color w:val="auto"/>
                <w:sz w:val="22"/>
                <w:lang w:eastAsia="zh-CN"/>
              </w:rPr>
              <w:t>（注：报名材料中需提供供应商为拟投入本项目人员缴交社会保险的证明材料，加盖供应商单位公章，未提供的视为无效响应）</w:t>
            </w:r>
          </w:p>
        </w:tc>
        <w:tc>
          <w:tcPr>
            <w:tcW w:w="915" w:type="dxa"/>
            <w:noWrap w:val="0"/>
            <w:vAlign w:val="center"/>
          </w:tcPr>
          <w:p>
            <w:pPr>
              <w:pStyle w:val="6"/>
              <w:keepNext w:val="0"/>
              <w:keepLines w:val="0"/>
              <w:pageBreakBefore w:val="0"/>
              <w:kinsoku/>
              <w:wordWrap/>
              <w:overflowPunct/>
              <w:topLinePunct w:val="0"/>
              <w:bidi w:val="0"/>
              <w:spacing w:line="3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80"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sz w:val="21"/>
                <w:szCs w:val="21"/>
                <w:highlight w:val="none"/>
                <w:lang w:val="en-US" w:eastAsia="zh-CN"/>
              </w:rPr>
              <w:t>3.3</w:t>
            </w:r>
          </w:p>
        </w:tc>
        <w:tc>
          <w:tcPr>
            <w:tcW w:w="1470" w:type="dxa"/>
            <w:noWrap w:val="0"/>
            <w:vAlign w:val="center"/>
          </w:tcPr>
          <w:p>
            <w:pPr>
              <w:pStyle w:val="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val="en-US" w:eastAsia="zh-CN"/>
              </w:rPr>
              <w:t>承诺</w:t>
            </w:r>
            <w:r>
              <w:rPr>
                <w:rFonts w:hint="eastAsia" w:ascii="宋体" w:hAnsi="宋体" w:eastAsia="宋体" w:cs="宋体"/>
                <w:b w:val="0"/>
                <w:bCs/>
                <w:color w:val="auto"/>
                <w:sz w:val="21"/>
                <w:szCs w:val="21"/>
                <w:highlight w:val="none"/>
              </w:rPr>
              <w:t>分</w:t>
            </w:r>
          </w:p>
          <w:p>
            <w:pPr>
              <w:pStyle w:val="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eastAsia="zh-CN"/>
              </w:rPr>
            </w:pP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满分4</w:t>
            </w:r>
            <w:r>
              <w:rPr>
                <w:rFonts w:hint="eastAsia" w:ascii="宋体" w:hAnsi="宋体" w:eastAsia="宋体" w:cs="宋体"/>
                <w:b w:val="0"/>
                <w:bCs/>
                <w:color w:val="auto"/>
                <w:sz w:val="21"/>
                <w:szCs w:val="21"/>
                <w:highlight w:val="none"/>
              </w:rPr>
              <w:t>分</w:t>
            </w:r>
            <w:r>
              <w:rPr>
                <w:rFonts w:hint="eastAsia" w:hAnsi="宋体" w:cs="宋体"/>
                <w:b w:val="0"/>
                <w:bCs/>
                <w:color w:val="auto"/>
                <w:sz w:val="21"/>
                <w:szCs w:val="21"/>
                <w:highlight w:val="none"/>
                <w:lang w:eastAsia="zh-CN"/>
              </w:rPr>
              <w:t>）</w:t>
            </w:r>
          </w:p>
        </w:tc>
        <w:tc>
          <w:tcPr>
            <w:tcW w:w="6585" w:type="dxa"/>
            <w:noWrap w:val="0"/>
            <w:vAlign w:val="center"/>
          </w:tcPr>
          <w:p>
            <w:pPr>
              <w:keepNext w:val="0"/>
              <w:keepLines w:val="0"/>
              <w:pageBreakBefore w:val="0"/>
              <w:kinsoku/>
              <w:wordWrap/>
              <w:overflowPunct/>
              <w:topLinePunct w:val="0"/>
              <w:bidi w:val="0"/>
              <w:spacing w:line="360" w:lineRule="exact"/>
              <w:jc w:val="both"/>
              <w:rPr>
                <w:rFonts w:hint="eastAsia" w:hAnsi="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
              </w:rPr>
              <w:t>承诺履行《 广西水利电力职业技术学院零星工程项目施工合同》的约定（合同格式详见附件1），得4分。</w:t>
            </w:r>
          </w:p>
        </w:tc>
        <w:tc>
          <w:tcPr>
            <w:tcW w:w="915" w:type="dxa"/>
            <w:noWrap w:val="0"/>
            <w:vAlign w:val="center"/>
          </w:tcPr>
          <w:p>
            <w:pPr>
              <w:keepNext w:val="0"/>
              <w:keepLines w:val="0"/>
              <w:pageBreakBefore w:val="0"/>
              <w:kinsoku/>
              <w:wordWrap/>
              <w:overflowPunct/>
              <w:topLinePunct w:val="0"/>
              <w:bidi w:val="0"/>
              <w:spacing w:line="360" w:lineRule="exact"/>
              <w:ind w:left="-78" w:leftChars="-37" w:right="-73" w:rightChars="-35"/>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80" w:type="dxa"/>
            <w:noWrap w:val="0"/>
            <w:vAlign w:val="center"/>
          </w:tcPr>
          <w:p>
            <w:pPr>
              <w:pStyle w:val="6"/>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3.4</w:t>
            </w:r>
          </w:p>
        </w:tc>
        <w:tc>
          <w:tcPr>
            <w:tcW w:w="1470" w:type="dxa"/>
            <w:noWrap w:val="0"/>
            <w:vAlign w:val="center"/>
          </w:tcPr>
          <w:p>
            <w:pPr>
              <w:pStyle w:val="6"/>
              <w:keepNext w:val="0"/>
              <w:keepLines w:val="0"/>
              <w:pageBreakBefore w:val="0"/>
              <w:kinsoku/>
              <w:wordWrap/>
              <w:overflowPunct/>
              <w:topLinePunct w:val="0"/>
              <w:bidi w:val="0"/>
              <w:spacing w:line="360" w:lineRule="exact"/>
              <w:jc w:val="center"/>
              <w:rPr>
                <w:rFonts w:hint="eastAsia"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附加分</w:t>
            </w:r>
          </w:p>
          <w:p>
            <w:pPr>
              <w:pStyle w:val="6"/>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（满分10分）</w:t>
            </w:r>
          </w:p>
        </w:tc>
        <w:tc>
          <w:tcPr>
            <w:tcW w:w="6585" w:type="dxa"/>
            <w:noWrap w:val="0"/>
            <w:vAlign w:val="top"/>
          </w:tcPr>
          <w:p>
            <w:pPr>
              <w:pStyle w:val="6"/>
              <w:keepNext w:val="0"/>
              <w:keepLines w:val="0"/>
              <w:pageBreakBefore w:val="0"/>
              <w:kinsoku/>
              <w:wordWrap/>
              <w:overflowPunct/>
              <w:topLinePunct w:val="0"/>
              <w:bidi w:val="0"/>
              <w:spacing w:line="360" w:lineRule="exac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lang w:val="en-US" w:eastAsia="zh-CN"/>
              </w:rPr>
              <w:t>承揽过</w:t>
            </w:r>
            <w:r>
              <w:rPr>
                <w:rFonts w:hint="eastAsia" w:hAnsi="宋体" w:eastAsia="宋体" w:cs="宋体"/>
                <w:color w:val="auto"/>
                <w:sz w:val="22"/>
                <w:lang w:val="en-US" w:eastAsia="zh-CN"/>
              </w:rPr>
              <w:t>高校零星维修工程的单位，且</w:t>
            </w:r>
            <w:r>
              <w:rPr>
                <w:rFonts w:hint="eastAsia" w:ascii="宋体" w:hAnsi="宋体" w:eastAsia="宋体" w:cs="宋体"/>
                <w:color w:val="auto"/>
                <w:kern w:val="2"/>
                <w:sz w:val="21"/>
                <w:szCs w:val="21"/>
                <w:highlight w:val="none"/>
                <w:lang w:val="en-US" w:eastAsia="zh-CN" w:bidi="ar"/>
              </w:rPr>
              <w:t>合同履约情况考核评议良好及以上的施工单位</w:t>
            </w:r>
            <w:r>
              <w:rPr>
                <w:rFonts w:hint="eastAsia" w:hAnsi="宋体" w:eastAsia="宋体" w:cs="宋体"/>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投标时，提供承揽项目甲方学校后勤管理部门、资产管理部门、审计部门主管领导签字盖章（部门及学校公章）开具的良好施工单位证明，得10分。</w:t>
            </w:r>
            <w:r>
              <w:rPr>
                <w:rFonts w:hint="eastAsia" w:hAnsi="宋体" w:eastAsia="宋体" w:cs="宋体"/>
                <w:b/>
                <w:bCs/>
                <w:color w:val="auto"/>
                <w:kern w:val="2"/>
                <w:sz w:val="21"/>
                <w:szCs w:val="21"/>
                <w:highlight w:val="none"/>
                <w:lang w:val="en-US" w:eastAsia="zh-CN" w:bidi="ar"/>
              </w:rPr>
              <w:t>未提供证明的不得分。</w:t>
            </w:r>
          </w:p>
        </w:tc>
        <w:tc>
          <w:tcPr>
            <w:tcW w:w="915" w:type="dxa"/>
            <w:noWrap w:val="0"/>
            <w:vAlign w:val="center"/>
          </w:tcPr>
          <w:p>
            <w:pPr>
              <w:keepNext w:val="0"/>
              <w:keepLines w:val="0"/>
              <w:pageBreakBefore w:val="0"/>
              <w:kinsoku/>
              <w:wordWrap/>
              <w:overflowPunct/>
              <w:topLinePunct w:val="0"/>
              <w:bidi w:val="0"/>
              <w:spacing w:line="360" w:lineRule="exact"/>
              <w:ind w:left="-78" w:leftChars="-37" w:right="-73" w:rightChars="-35"/>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50" w:type="dxa"/>
            <w:gridSpan w:val="4"/>
            <w:noWrap w:val="0"/>
            <w:vAlign w:val="center"/>
          </w:tcPr>
          <w:p>
            <w:pPr>
              <w:keepNext w:val="0"/>
              <w:keepLines w:val="0"/>
              <w:pageBreakBefore w:val="0"/>
              <w:kinsoku/>
              <w:wordWrap/>
              <w:overflowPunct/>
              <w:topLinePunct w:val="0"/>
              <w:bidi w:val="0"/>
              <w:spacing w:line="360" w:lineRule="exact"/>
              <w:ind w:left="-78" w:leftChars="-37" w:right="-73" w:rightChars="-35"/>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4、诚信分（对存在评审条件所列违约情况的，评审时予以倒扣分，最高扣30分）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80" w:type="dxa"/>
            <w:noWrap w:val="0"/>
            <w:vAlign w:val="center"/>
          </w:tcPr>
          <w:p>
            <w:pPr>
              <w:pStyle w:val="6"/>
              <w:keepNext w:val="0"/>
              <w:keepLines w:val="0"/>
              <w:pageBreakBefore w:val="0"/>
              <w:kinsoku/>
              <w:wordWrap/>
              <w:overflowPunct/>
              <w:topLinePunct w:val="0"/>
              <w:bidi w:val="0"/>
              <w:spacing w:line="360" w:lineRule="exact"/>
              <w:jc w:val="center"/>
              <w:rPr>
                <w:rFonts w:hint="default"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4.1</w:t>
            </w:r>
          </w:p>
        </w:tc>
        <w:tc>
          <w:tcPr>
            <w:tcW w:w="1470" w:type="dxa"/>
            <w:noWrap w:val="0"/>
            <w:vAlign w:val="center"/>
          </w:tcPr>
          <w:p>
            <w:pPr>
              <w:pStyle w:val="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u w:val="none"/>
                <w:lang w:val="en-US" w:eastAsia="zh-CN"/>
              </w:rPr>
              <w:t>诚信分</w:t>
            </w:r>
          </w:p>
        </w:tc>
        <w:tc>
          <w:tcPr>
            <w:tcW w:w="6585" w:type="dxa"/>
            <w:noWrap w:val="0"/>
            <w:vAlign w:val="center"/>
          </w:tcPr>
          <w:p>
            <w:pPr>
              <w:keepNext w:val="0"/>
              <w:keepLines w:val="0"/>
              <w:pageBreakBefore w:val="0"/>
              <w:kinsoku/>
              <w:wordWrap/>
              <w:overflowPunct/>
              <w:topLinePunct w:val="0"/>
              <w:bidi w:val="0"/>
              <w:spacing w:line="360" w:lineRule="exact"/>
              <w:jc w:val="both"/>
              <w:rPr>
                <w:rFonts w:hint="eastAsia"/>
                <w:lang w:val="en-US" w:eastAsia="zh-CN"/>
              </w:rPr>
            </w:pPr>
            <w:r>
              <w:rPr>
                <w:rFonts w:hint="eastAsia" w:ascii="宋体" w:hAnsi="宋体" w:eastAsia="宋体" w:cs="宋体"/>
                <w:color w:val="auto"/>
                <w:kern w:val="0"/>
                <w:sz w:val="22"/>
                <w:szCs w:val="21"/>
                <w:lang w:val="en-US" w:eastAsia="zh-CN" w:bidi="ar-SA"/>
              </w:rPr>
              <w:t>投标人在截标日前1年内在政府采购活动中存在违约违规情形的（以财政部门出具的书面材料为评分依据），每次扣除10分，最高扣分30分扣完为止。</w:t>
            </w:r>
          </w:p>
        </w:tc>
        <w:tc>
          <w:tcPr>
            <w:tcW w:w="915" w:type="dxa"/>
            <w:noWrap w:val="0"/>
            <w:vAlign w:val="center"/>
          </w:tcPr>
          <w:p>
            <w:pPr>
              <w:keepNext w:val="0"/>
              <w:keepLines w:val="0"/>
              <w:pageBreakBefore w:val="0"/>
              <w:kinsoku/>
              <w:wordWrap/>
              <w:overflowPunct/>
              <w:topLinePunct w:val="0"/>
              <w:bidi w:val="0"/>
              <w:spacing w:line="360" w:lineRule="exact"/>
              <w:ind w:left="-78" w:leftChars="-37" w:right="-73" w:rightChars="-35"/>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750" w:type="dxa"/>
            <w:gridSpan w:val="4"/>
            <w:noWrap w:val="0"/>
            <w:vAlign w:val="center"/>
          </w:tcPr>
          <w:p>
            <w:pPr>
              <w:keepNext w:val="0"/>
              <w:keepLines w:val="0"/>
              <w:pageBreakBefore w:val="0"/>
              <w:widowControl/>
              <w:suppressLineNumbers w:val="0"/>
              <w:kinsoku/>
              <w:wordWrap/>
              <w:overflowPunct/>
              <w:topLinePunct w:val="0"/>
              <w:bidi w:val="0"/>
              <w:spacing w:line="36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color w:val="000000"/>
                <w:kern w:val="0"/>
                <w:sz w:val="21"/>
                <w:szCs w:val="21"/>
                <w:lang w:val="en-US" w:eastAsia="zh-CN" w:bidi="ar"/>
              </w:rPr>
              <w:t>总得分＝1＋2＋3+4</w:t>
            </w:r>
          </w:p>
        </w:tc>
      </w:tr>
    </w:tbl>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5B847920"/>
    <w:rsid w:val="131C0CEA"/>
    <w:rsid w:val="46475E01"/>
    <w:rsid w:val="5B847920"/>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3">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paragraph" w:styleId="6">
    <w:name w:val="Plain Text"/>
    <w:basedOn w:val="1"/>
    <w:next w:val="1"/>
    <w:qFormat/>
    <w:uiPriority w:val="0"/>
    <w:rPr>
      <w:rFonts w:ascii="宋体" w:hAnsi="Courier New"/>
      <w:kern w:val="0"/>
      <w:sz w:val="20"/>
      <w:szCs w:val="21"/>
    </w:rPr>
  </w:style>
  <w:style w:type="paragraph" w:styleId="7">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
    <w:name w:val="正文1"/>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2023-05-11T11:48:00Z</dcterms:created>
  <dc:creator>[资产-收发秘书]李泳</dc:creator>
  <cp:lastModifiedBy>[资产-收发秘书]李泳</cp:lastModifiedBy>
  <dcterms:modified xsi:type="dcterms:W3CDTF">2023-05-11T11:49:22Z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8AC035BAFEB24D58A858B0BA6CF2D226_11</vt:lpwstr>
  </property>
</Properties>
</file>