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cs="宋体"/>
          <w:b/>
          <w:bCs/>
          <w:color w:val="000000" w:themeColor="text1"/>
          <w:spacing w:val="70"/>
          <w:sz w:val="24"/>
          <w:highlight w:val="none"/>
        </w:rPr>
      </w:pPr>
    </w:p>
    <w:p>
      <w:pPr>
        <w:spacing w:line="720" w:lineRule="exact"/>
        <w:jc w:val="center"/>
        <w:rPr>
          <w:rFonts w:ascii="宋体" w:hAnsi="宋体" w:cs="宋体"/>
          <w:b/>
          <w:bCs/>
          <w:color w:val="000000" w:themeColor="text1"/>
          <w:spacing w:val="70"/>
          <w:sz w:val="24"/>
          <w:highlight w:val="none"/>
        </w:rPr>
      </w:pPr>
    </w:p>
    <w:p>
      <w:pPr>
        <w:spacing w:line="720" w:lineRule="exact"/>
        <w:jc w:val="center"/>
        <w:rPr>
          <w:rFonts w:ascii="宋体" w:hAnsi="宋体" w:cs="宋体"/>
          <w:b/>
          <w:bCs/>
          <w:color w:val="000000" w:themeColor="text1"/>
          <w:spacing w:val="70"/>
          <w:sz w:val="24"/>
          <w:highlight w:val="none"/>
        </w:rPr>
      </w:pPr>
    </w:p>
    <w:p>
      <w:pPr>
        <w:spacing w:line="720" w:lineRule="exact"/>
        <w:jc w:val="center"/>
        <w:rPr>
          <w:rFonts w:ascii="宋体" w:hAnsi="宋体" w:cs="宋体"/>
          <w:color w:val="000000" w:themeColor="text1"/>
          <w:spacing w:val="70"/>
          <w:sz w:val="44"/>
          <w:szCs w:val="44"/>
          <w:highlight w:val="none"/>
        </w:rPr>
      </w:pPr>
      <w:r>
        <w:rPr>
          <w:rFonts w:hint="eastAsia" w:ascii="宋体" w:hAnsi="宋体" w:cs="宋体"/>
          <w:b/>
          <w:bCs/>
          <w:color w:val="000000" w:themeColor="text1"/>
          <w:spacing w:val="70"/>
          <w:sz w:val="44"/>
          <w:szCs w:val="44"/>
          <w:highlight w:val="none"/>
        </w:rPr>
        <w:t>广西水利电力职业技术学院</w:t>
      </w:r>
    </w:p>
    <w:p>
      <w:pPr>
        <w:spacing w:line="920" w:lineRule="exact"/>
        <w:jc w:val="center"/>
        <w:rPr>
          <w:rFonts w:ascii="宋体" w:hAnsi="宋体" w:cs="宋体"/>
          <w:b/>
          <w:color w:val="000000" w:themeColor="text1"/>
          <w:sz w:val="24"/>
          <w:highlight w:val="none"/>
        </w:rPr>
      </w:pPr>
      <w:r>
        <w:rPr>
          <w:rFonts w:hint="eastAsia" w:ascii="宋体" w:hAnsi="宋体" w:cs="宋体"/>
          <w:color w:val="000000" w:themeColor="text1"/>
          <w:sz w:val="44"/>
          <w:szCs w:val="44"/>
          <w:highlight w:val="none"/>
        </w:rPr>
        <w:cr/>
      </w:r>
      <w:r>
        <w:rPr>
          <w:rFonts w:hint="eastAsia" w:ascii="宋体" w:hAnsi="宋体" w:cs="宋体"/>
          <w:b/>
          <w:color w:val="000000" w:themeColor="text1"/>
          <w:sz w:val="44"/>
          <w:szCs w:val="44"/>
          <w:highlight w:val="none"/>
        </w:rPr>
        <w:t>竞争性磋商文件</w:t>
      </w:r>
      <w:r>
        <w:rPr>
          <w:rFonts w:hint="eastAsia" w:ascii="宋体" w:hAnsi="宋体" w:cs="宋体"/>
          <w:b/>
          <w:color w:val="000000" w:themeColor="text1"/>
          <w:sz w:val="24"/>
          <w:highlight w:val="none"/>
        </w:rPr>
        <w:cr/>
      </w:r>
    </w:p>
    <w:p>
      <w:pPr>
        <w:pStyle w:val="4"/>
        <w:rPr>
          <w:rFonts w:ascii="宋体" w:hAnsi="宋体" w:eastAsia="宋体" w:cs="宋体"/>
          <w:color w:val="000000" w:themeColor="text1"/>
          <w:sz w:val="24"/>
          <w:szCs w:val="24"/>
          <w:highlight w:val="none"/>
        </w:rPr>
      </w:pPr>
    </w:p>
    <w:p>
      <w:pPr>
        <w:pStyle w:val="16"/>
        <w:ind w:firstLine="4560" w:firstLineChars="1900"/>
        <w:rPr>
          <w:rFonts w:hAnsi="宋体" w:cs="宋体"/>
          <w:color w:val="000000" w:themeColor="text1"/>
          <w:sz w:val="24"/>
          <w:szCs w:val="24"/>
          <w:highlight w:val="none"/>
        </w:rPr>
      </w:pPr>
    </w:p>
    <w:p>
      <w:pPr>
        <w:pStyle w:val="16"/>
        <w:rPr>
          <w:rFonts w:hAnsi="宋体" w:cs="宋体"/>
          <w:color w:val="000000" w:themeColor="text1"/>
          <w:sz w:val="24"/>
          <w:szCs w:val="24"/>
          <w:highlight w:val="none"/>
        </w:rPr>
      </w:pPr>
    </w:p>
    <w:p>
      <w:pPr>
        <w:widowControl/>
        <w:spacing w:line="360" w:lineRule="auto"/>
        <w:ind w:left="2240" w:hanging="2240" w:hangingChars="700"/>
        <w:jc w:val="left"/>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项目名称：广西水利电力职业技术学院长堽校区规划设计服务</w:t>
      </w:r>
    </w:p>
    <w:p>
      <w:pPr>
        <w:spacing w:line="400" w:lineRule="exact"/>
        <w:ind w:firstLine="1104" w:firstLineChars="345"/>
        <w:rPr>
          <w:rFonts w:ascii="宋体" w:hAnsi="宋体" w:cs="宋体"/>
          <w:color w:val="000000" w:themeColor="text1"/>
          <w:sz w:val="32"/>
          <w:szCs w:val="32"/>
          <w:highlight w:val="none"/>
        </w:rPr>
      </w:pPr>
    </w:p>
    <w:p>
      <w:pPr>
        <w:spacing w:line="400" w:lineRule="exact"/>
        <w:ind w:firstLine="640" w:firstLineChars="2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采购单位：广西水利电力职业技术学院</w:t>
      </w:r>
    </w:p>
    <w:p>
      <w:pPr>
        <w:spacing w:line="400" w:lineRule="exact"/>
        <w:ind w:firstLine="2400" w:firstLineChars="7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p>
    <w:p>
      <w:pPr>
        <w:ind w:firstLine="4000" w:firstLineChars="125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2023年</w:t>
      </w:r>
      <w:r>
        <w:rPr>
          <w:rFonts w:hint="eastAsia" w:ascii="宋体" w:hAnsi="宋体" w:cs="宋体"/>
          <w:color w:val="000000" w:themeColor="text1"/>
          <w:sz w:val="32"/>
          <w:szCs w:val="32"/>
          <w:highlight w:val="none"/>
          <w:lang w:val="en-US" w:eastAsia="zh-CN"/>
        </w:rPr>
        <w:t>7</w:t>
      </w:r>
      <w:r>
        <w:rPr>
          <w:rFonts w:hint="eastAsia" w:ascii="宋体" w:hAnsi="宋体" w:cs="宋体"/>
          <w:color w:val="000000" w:themeColor="text1"/>
          <w:sz w:val="32"/>
          <w:szCs w:val="32"/>
          <w:highlight w:val="none"/>
        </w:rPr>
        <w:t>月</w:t>
      </w:r>
    </w:p>
    <w:p>
      <w:pPr>
        <w:pStyle w:val="16"/>
        <w:spacing w:line="420" w:lineRule="exact"/>
        <w:jc w:val="center"/>
        <w:rPr>
          <w:rFonts w:hAnsi="宋体" w:cs="宋体"/>
          <w:color w:val="000000" w:themeColor="text1"/>
          <w:sz w:val="32"/>
          <w:szCs w:val="32"/>
          <w:highlight w:val="none"/>
        </w:rPr>
        <w:sectPr>
          <w:headerReference r:id="rId3" w:type="default"/>
          <w:footerReference r:id="rId4" w:type="default"/>
          <w:footerReference r:id="rId5" w:type="even"/>
          <w:pgSz w:w="11907" w:h="16840"/>
          <w:pgMar w:top="1134" w:right="1134" w:bottom="1134" w:left="1304" w:header="851" w:footer="992" w:gutter="0"/>
          <w:pgNumType w:start="1"/>
          <w:cols w:space="720" w:num="1"/>
          <w:docGrid w:linePitch="312" w:charSpace="0"/>
        </w:sectPr>
      </w:pPr>
    </w:p>
    <w:p>
      <w:pPr>
        <w:spacing w:line="360" w:lineRule="auto"/>
        <w:ind w:firstLine="482"/>
        <w:jc w:val="center"/>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40"/>
          <w:szCs w:val="40"/>
          <w:highlight w:val="none"/>
        </w:rPr>
      </w:pPr>
      <w:r>
        <w:rPr>
          <w:rFonts w:hint="eastAsia" w:ascii="宋体" w:hAnsi="宋体" w:cs="宋体"/>
          <w:b/>
          <w:color w:val="000000" w:themeColor="text1"/>
          <w:sz w:val="40"/>
          <w:szCs w:val="40"/>
          <w:highlight w:val="none"/>
        </w:rPr>
        <w:t>目       录</w:t>
      </w:r>
    </w:p>
    <w:p>
      <w:pPr>
        <w:pStyle w:val="21"/>
        <w:tabs>
          <w:tab w:val="right" w:leader="dot" w:pos="8963"/>
        </w:tabs>
        <w:spacing w:line="360" w:lineRule="auto"/>
        <w:rPr>
          <w:rFonts w:ascii="宋体" w:hAnsi="宋体" w:cs="宋体"/>
          <w:b/>
          <w:color w:val="000000" w:themeColor="text1"/>
          <w:sz w:val="28"/>
          <w:szCs w:val="28"/>
          <w:highlight w:val="none"/>
        </w:rPr>
      </w:pPr>
    </w:p>
    <w:p>
      <w:pPr>
        <w:pStyle w:val="21"/>
        <w:keepNext w:val="0"/>
        <w:keepLines w:val="0"/>
        <w:pageBreakBefore w:val="0"/>
        <w:widowControl w:val="0"/>
        <w:tabs>
          <w:tab w:val="right" w:leader="dot" w:pos="9473"/>
        </w:tabs>
        <w:kinsoku/>
        <w:wordWrap/>
        <w:overflowPunct/>
        <w:topLinePunct w:val="0"/>
        <w:autoSpaceDE/>
        <w:autoSpaceDN/>
        <w:bidi w:val="0"/>
        <w:adjustRightInd/>
        <w:snapToGrid/>
        <w:spacing w:line="360" w:lineRule="auto"/>
        <w:textAlignment w:val="auto"/>
        <w:rPr>
          <w:sz w:val="28"/>
          <w:szCs w:val="36"/>
          <w:highlight w:val="none"/>
        </w:rPr>
      </w:pPr>
      <w:r>
        <w:rPr>
          <w:rFonts w:hint="eastAsia" w:ascii="宋体" w:hAnsi="宋体" w:cs="宋体"/>
          <w:b/>
          <w:color w:val="000000" w:themeColor="text1"/>
          <w:sz w:val="40"/>
          <w:szCs w:val="40"/>
          <w:highlight w:val="none"/>
        </w:rPr>
        <w:fldChar w:fldCharType="begin"/>
      </w:r>
      <w:r>
        <w:rPr>
          <w:rFonts w:hint="eastAsia" w:ascii="宋体" w:hAnsi="宋体" w:cs="宋体"/>
          <w:b/>
          <w:color w:val="000000" w:themeColor="text1"/>
          <w:sz w:val="40"/>
          <w:szCs w:val="40"/>
          <w:highlight w:val="none"/>
        </w:rPr>
        <w:instrText xml:space="preserve">TOC \o "1-1" \h \u </w:instrText>
      </w:r>
      <w:r>
        <w:rPr>
          <w:rFonts w:hint="eastAsia" w:ascii="宋体" w:hAnsi="宋体" w:cs="宋体"/>
          <w:b/>
          <w:color w:val="000000" w:themeColor="text1"/>
          <w:sz w:val="40"/>
          <w:szCs w:val="40"/>
          <w:highlight w:val="none"/>
        </w:rPr>
        <w:fldChar w:fldCharType="separate"/>
      </w:r>
      <w:r>
        <w:rPr>
          <w:rFonts w:hint="eastAsia" w:ascii="宋体" w:hAnsi="宋体" w:cs="宋体"/>
          <w:color w:val="000000" w:themeColor="text1"/>
          <w:sz w:val="28"/>
          <w:szCs w:val="40"/>
          <w:highlight w:val="none"/>
        </w:rPr>
        <w:fldChar w:fldCharType="begin"/>
      </w:r>
      <w:r>
        <w:rPr>
          <w:rFonts w:hint="eastAsia" w:ascii="宋体" w:hAnsi="宋体" w:cs="宋体"/>
          <w:sz w:val="28"/>
          <w:szCs w:val="40"/>
          <w:highlight w:val="none"/>
        </w:rPr>
        <w:instrText xml:space="preserve"> HYPERLINK \l _Toc30263 </w:instrText>
      </w:r>
      <w:r>
        <w:rPr>
          <w:rFonts w:hint="eastAsia" w:ascii="宋体" w:hAnsi="宋体" w:cs="宋体"/>
          <w:sz w:val="28"/>
          <w:szCs w:val="40"/>
          <w:highlight w:val="none"/>
        </w:rPr>
        <w:fldChar w:fldCharType="separate"/>
      </w:r>
      <w:r>
        <w:rPr>
          <w:rFonts w:hint="eastAsia" w:ascii="宋体" w:hAnsi="宋体" w:eastAsia="宋体" w:cs="宋体"/>
          <w:bCs w:val="0"/>
          <w:sz w:val="28"/>
          <w:szCs w:val="36"/>
          <w:highlight w:val="none"/>
        </w:rPr>
        <w:t>第一章 竞争性磋商公告</w:t>
      </w:r>
      <w:r>
        <w:rPr>
          <w:sz w:val="28"/>
          <w:szCs w:val="36"/>
          <w:highlight w:val="none"/>
        </w:rPr>
        <w:tab/>
      </w:r>
      <w:r>
        <w:rPr>
          <w:sz w:val="28"/>
          <w:szCs w:val="36"/>
          <w:highlight w:val="none"/>
        </w:rPr>
        <w:fldChar w:fldCharType="begin"/>
      </w:r>
      <w:r>
        <w:rPr>
          <w:sz w:val="28"/>
          <w:szCs w:val="36"/>
          <w:highlight w:val="none"/>
        </w:rPr>
        <w:instrText xml:space="preserve"> PAGEREF _Toc30263 \h </w:instrText>
      </w:r>
      <w:r>
        <w:rPr>
          <w:sz w:val="28"/>
          <w:szCs w:val="36"/>
          <w:highlight w:val="none"/>
        </w:rPr>
        <w:fldChar w:fldCharType="separate"/>
      </w:r>
      <w:r>
        <w:rPr>
          <w:sz w:val="28"/>
          <w:szCs w:val="36"/>
          <w:highlight w:val="none"/>
        </w:rPr>
        <w:t>2</w:t>
      </w:r>
      <w:r>
        <w:rPr>
          <w:sz w:val="28"/>
          <w:szCs w:val="36"/>
          <w:highlight w:val="none"/>
        </w:rPr>
        <w:fldChar w:fldCharType="end"/>
      </w:r>
      <w:r>
        <w:rPr>
          <w:rFonts w:hint="eastAsia" w:ascii="宋体" w:hAnsi="宋体" w:cs="宋体"/>
          <w:color w:val="000000" w:themeColor="text1"/>
          <w:sz w:val="28"/>
          <w:szCs w:val="40"/>
          <w:highlight w:val="none"/>
        </w:rPr>
        <w:fldChar w:fldCharType="end"/>
      </w:r>
    </w:p>
    <w:p>
      <w:pPr>
        <w:pStyle w:val="21"/>
        <w:keepNext w:val="0"/>
        <w:keepLines w:val="0"/>
        <w:pageBreakBefore w:val="0"/>
        <w:widowControl w:val="0"/>
        <w:tabs>
          <w:tab w:val="right" w:leader="dot" w:pos="9473"/>
        </w:tabs>
        <w:kinsoku/>
        <w:wordWrap/>
        <w:overflowPunct/>
        <w:topLinePunct w:val="0"/>
        <w:autoSpaceDE/>
        <w:autoSpaceDN/>
        <w:bidi w:val="0"/>
        <w:adjustRightInd/>
        <w:snapToGrid/>
        <w:spacing w:line="360" w:lineRule="auto"/>
        <w:textAlignment w:val="auto"/>
        <w:rPr>
          <w:sz w:val="28"/>
          <w:szCs w:val="36"/>
          <w:highlight w:val="none"/>
        </w:rPr>
      </w:pPr>
      <w:r>
        <w:rPr>
          <w:rFonts w:hint="eastAsia" w:ascii="宋体" w:hAnsi="宋体" w:cs="宋体"/>
          <w:color w:val="000000" w:themeColor="text1"/>
          <w:sz w:val="28"/>
          <w:szCs w:val="40"/>
          <w:highlight w:val="none"/>
        </w:rPr>
        <w:fldChar w:fldCharType="begin"/>
      </w:r>
      <w:r>
        <w:rPr>
          <w:rFonts w:hint="eastAsia" w:ascii="宋体" w:hAnsi="宋体" w:cs="宋体"/>
          <w:sz w:val="28"/>
          <w:szCs w:val="40"/>
          <w:highlight w:val="none"/>
        </w:rPr>
        <w:instrText xml:space="preserve"> HYPERLINK \l _Toc25358 </w:instrText>
      </w:r>
      <w:r>
        <w:rPr>
          <w:rFonts w:hint="eastAsia" w:ascii="宋体" w:hAnsi="宋体" w:cs="宋体"/>
          <w:sz w:val="28"/>
          <w:szCs w:val="40"/>
          <w:highlight w:val="none"/>
        </w:rPr>
        <w:fldChar w:fldCharType="separate"/>
      </w:r>
      <w:r>
        <w:rPr>
          <w:rFonts w:hint="eastAsia" w:ascii="宋体" w:hAnsi="宋体" w:cs="宋体"/>
          <w:sz w:val="28"/>
          <w:szCs w:val="44"/>
          <w:highlight w:val="none"/>
        </w:rPr>
        <w:t>第二章 供应商须知及前附表</w:t>
      </w:r>
      <w:r>
        <w:rPr>
          <w:sz w:val="28"/>
          <w:szCs w:val="36"/>
          <w:highlight w:val="none"/>
        </w:rPr>
        <w:tab/>
      </w:r>
      <w:r>
        <w:rPr>
          <w:sz w:val="28"/>
          <w:szCs w:val="36"/>
          <w:highlight w:val="none"/>
        </w:rPr>
        <w:fldChar w:fldCharType="begin"/>
      </w:r>
      <w:r>
        <w:rPr>
          <w:sz w:val="28"/>
          <w:szCs w:val="36"/>
          <w:highlight w:val="none"/>
        </w:rPr>
        <w:instrText xml:space="preserve"> PAGEREF _Toc25358 \h </w:instrText>
      </w:r>
      <w:r>
        <w:rPr>
          <w:sz w:val="28"/>
          <w:szCs w:val="36"/>
          <w:highlight w:val="none"/>
        </w:rPr>
        <w:fldChar w:fldCharType="separate"/>
      </w:r>
      <w:r>
        <w:rPr>
          <w:sz w:val="28"/>
          <w:szCs w:val="36"/>
          <w:highlight w:val="none"/>
        </w:rPr>
        <w:t>4</w:t>
      </w:r>
      <w:r>
        <w:rPr>
          <w:sz w:val="28"/>
          <w:szCs w:val="36"/>
          <w:highlight w:val="none"/>
        </w:rPr>
        <w:fldChar w:fldCharType="end"/>
      </w:r>
      <w:r>
        <w:rPr>
          <w:rFonts w:hint="eastAsia" w:ascii="宋体" w:hAnsi="宋体" w:cs="宋体"/>
          <w:color w:val="000000" w:themeColor="text1"/>
          <w:sz w:val="28"/>
          <w:szCs w:val="40"/>
          <w:highlight w:val="none"/>
        </w:rPr>
        <w:fldChar w:fldCharType="end"/>
      </w:r>
    </w:p>
    <w:p>
      <w:pPr>
        <w:pStyle w:val="21"/>
        <w:keepNext w:val="0"/>
        <w:keepLines w:val="0"/>
        <w:pageBreakBefore w:val="0"/>
        <w:widowControl w:val="0"/>
        <w:tabs>
          <w:tab w:val="right" w:leader="dot" w:pos="9473"/>
        </w:tabs>
        <w:kinsoku/>
        <w:wordWrap/>
        <w:overflowPunct/>
        <w:topLinePunct w:val="0"/>
        <w:autoSpaceDE/>
        <w:autoSpaceDN/>
        <w:bidi w:val="0"/>
        <w:adjustRightInd/>
        <w:snapToGrid/>
        <w:spacing w:line="360" w:lineRule="auto"/>
        <w:textAlignment w:val="auto"/>
        <w:rPr>
          <w:sz w:val="28"/>
          <w:szCs w:val="36"/>
          <w:highlight w:val="none"/>
        </w:rPr>
      </w:pPr>
      <w:r>
        <w:rPr>
          <w:rFonts w:hint="eastAsia" w:ascii="宋体" w:hAnsi="宋体" w:cs="宋体"/>
          <w:color w:val="000000" w:themeColor="text1"/>
          <w:sz w:val="28"/>
          <w:szCs w:val="40"/>
          <w:highlight w:val="none"/>
        </w:rPr>
        <w:fldChar w:fldCharType="begin"/>
      </w:r>
      <w:r>
        <w:rPr>
          <w:rFonts w:hint="eastAsia" w:ascii="宋体" w:hAnsi="宋体" w:cs="宋体"/>
          <w:sz w:val="28"/>
          <w:szCs w:val="40"/>
          <w:highlight w:val="none"/>
        </w:rPr>
        <w:instrText xml:space="preserve"> HYPERLINK \l _Toc17061 </w:instrText>
      </w:r>
      <w:r>
        <w:rPr>
          <w:rFonts w:hint="eastAsia" w:ascii="宋体" w:hAnsi="宋体" w:cs="宋体"/>
          <w:sz w:val="28"/>
          <w:szCs w:val="40"/>
          <w:highlight w:val="none"/>
        </w:rPr>
        <w:fldChar w:fldCharType="separate"/>
      </w:r>
      <w:r>
        <w:rPr>
          <w:rFonts w:hint="eastAsia" w:ascii="宋体" w:hAnsi="宋体" w:cs="宋体"/>
          <w:sz w:val="28"/>
          <w:szCs w:val="44"/>
          <w:highlight w:val="none"/>
        </w:rPr>
        <w:t>第三章 采购需求</w:t>
      </w:r>
      <w:r>
        <w:rPr>
          <w:sz w:val="28"/>
          <w:szCs w:val="36"/>
          <w:highlight w:val="none"/>
        </w:rPr>
        <w:tab/>
      </w:r>
      <w:r>
        <w:rPr>
          <w:sz w:val="28"/>
          <w:szCs w:val="36"/>
          <w:highlight w:val="none"/>
        </w:rPr>
        <w:fldChar w:fldCharType="begin"/>
      </w:r>
      <w:r>
        <w:rPr>
          <w:sz w:val="28"/>
          <w:szCs w:val="36"/>
          <w:highlight w:val="none"/>
        </w:rPr>
        <w:instrText xml:space="preserve"> PAGEREF _Toc17061 \h </w:instrText>
      </w:r>
      <w:r>
        <w:rPr>
          <w:sz w:val="28"/>
          <w:szCs w:val="36"/>
          <w:highlight w:val="none"/>
        </w:rPr>
        <w:fldChar w:fldCharType="separate"/>
      </w:r>
      <w:r>
        <w:rPr>
          <w:sz w:val="28"/>
          <w:szCs w:val="36"/>
          <w:highlight w:val="none"/>
        </w:rPr>
        <w:t>15</w:t>
      </w:r>
      <w:r>
        <w:rPr>
          <w:sz w:val="28"/>
          <w:szCs w:val="36"/>
          <w:highlight w:val="none"/>
        </w:rPr>
        <w:fldChar w:fldCharType="end"/>
      </w:r>
      <w:r>
        <w:rPr>
          <w:rFonts w:hint="eastAsia" w:ascii="宋体" w:hAnsi="宋体" w:cs="宋体"/>
          <w:color w:val="000000" w:themeColor="text1"/>
          <w:sz w:val="28"/>
          <w:szCs w:val="40"/>
          <w:highlight w:val="none"/>
        </w:rPr>
        <w:fldChar w:fldCharType="end"/>
      </w:r>
    </w:p>
    <w:p>
      <w:pPr>
        <w:pStyle w:val="21"/>
        <w:keepNext w:val="0"/>
        <w:keepLines w:val="0"/>
        <w:pageBreakBefore w:val="0"/>
        <w:widowControl w:val="0"/>
        <w:tabs>
          <w:tab w:val="right" w:leader="dot" w:pos="9473"/>
        </w:tabs>
        <w:kinsoku/>
        <w:wordWrap/>
        <w:overflowPunct/>
        <w:topLinePunct w:val="0"/>
        <w:autoSpaceDE/>
        <w:autoSpaceDN/>
        <w:bidi w:val="0"/>
        <w:adjustRightInd/>
        <w:snapToGrid/>
        <w:spacing w:line="360" w:lineRule="auto"/>
        <w:textAlignment w:val="auto"/>
        <w:rPr>
          <w:sz w:val="28"/>
          <w:szCs w:val="36"/>
          <w:highlight w:val="none"/>
        </w:rPr>
      </w:pPr>
      <w:r>
        <w:rPr>
          <w:rFonts w:hint="eastAsia" w:ascii="宋体" w:hAnsi="宋体" w:cs="宋体"/>
          <w:color w:val="000000" w:themeColor="text1"/>
          <w:sz w:val="28"/>
          <w:szCs w:val="40"/>
          <w:highlight w:val="none"/>
        </w:rPr>
        <w:fldChar w:fldCharType="begin"/>
      </w:r>
      <w:r>
        <w:rPr>
          <w:rFonts w:hint="eastAsia" w:ascii="宋体" w:hAnsi="宋体" w:cs="宋体"/>
          <w:sz w:val="28"/>
          <w:szCs w:val="40"/>
          <w:highlight w:val="none"/>
        </w:rPr>
        <w:instrText xml:space="preserve"> HYPERLINK \l _Toc9272 </w:instrText>
      </w:r>
      <w:r>
        <w:rPr>
          <w:rFonts w:hint="eastAsia" w:ascii="宋体" w:hAnsi="宋体" w:cs="宋体"/>
          <w:sz w:val="28"/>
          <w:szCs w:val="40"/>
          <w:highlight w:val="none"/>
        </w:rPr>
        <w:fldChar w:fldCharType="separate"/>
      </w:r>
      <w:r>
        <w:rPr>
          <w:rFonts w:hint="eastAsia" w:ascii="宋体" w:hAnsi="宋体" w:cs="宋体"/>
          <w:sz w:val="28"/>
          <w:szCs w:val="44"/>
          <w:highlight w:val="none"/>
        </w:rPr>
        <w:t>第四章 评审办法及评分标准</w:t>
      </w:r>
      <w:r>
        <w:rPr>
          <w:sz w:val="28"/>
          <w:szCs w:val="36"/>
          <w:highlight w:val="none"/>
        </w:rPr>
        <w:tab/>
      </w:r>
      <w:r>
        <w:rPr>
          <w:sz w:val="28"/>
          <w:szCs w:val="36"/>
          <w:highlight w:val="none"/>
        </w:rPr>
        <w:fldChar w:fldCharType="begin"/>
      </w:r>
      <w:r>
        <w:rPr>
          <w:sz w:val="28"/>
          <w:szCs w:val="36"/>
          <w:highlight w:val="none"/>
        </w:rPr>
        <w:instrText xml:space="preserve"> PAGEREF _Toc9272 \h </w:instrText>
      </w:r>
      <w:r>
        <w:rPr>
          <w:sz w:val="28"/>
          <w:szCs w:val="36"/>
          <w:highlight w:val="none"/>
        </w:rPr>
        <w:fldChar w:fldCharType="separate"/>
      </w:r>
      <w:r>
        <w:rPr>
          <w:sz w:val="28"/>
          <w:szCs w:val="36"/>
          <w:highlight w:val="none"/>
        </w:rPr>
        <w:t>18</w:t>
      </w:r>
      <w:r>
        <w:rPr>
          <w:sz w:val="28"/>
          <w:szCs w:val="36"/>
          <w:highlight w:val="none"/>
        </w:rPr>
        <w:fldChar w:fldCharType="end"/>
      </w:r>
      <w:r>
        <w:rPr>
          <w:rFonts w:hint="eastAsia" w:ascii="宋体" w:hAnsi="宋体" w:cs="宋体"/>
          <w:color w:val="000000" w:themeColor="text1"/>
          <w:sz w:val="28"/>
          <w:szCs w:val="40"/>
          <w:highlight w:val="none"/>
        </w:rPr>
        <w:fldChar w:fldCharType="end"/>
      </w:r>
    </w:p>
    <w:p>
      <w:pPr>
        <w:pStyle w:val="21"/>
        <w:keepNext w:val="0"/>
        <w:keepLines w:val="0"/>
        <w:pageBreakBefore w:val="0"/>
        <w:widowControl w:val="0"/>
        <w:tabs>
          <w:tab w:val="right" w:leader="dot" w:pos="9473"/>
        </w:tabs>
        <w:kinsoku/>
        <w:wordWrap/>
        <w:overflowPunct/>
        <w:topLinePunct w:val="0"/>
        <w:autoSpaceDE/>
        <w:autoSpaceDN/>
        <w:bidi w:val="0"/>
        <w:adjustRightInd/>
        <w:snapToGrid/>
        <w:spacing w:line="360" w:lineRule="auto"/>
        <w:textAlignment w:val="auto"/>
        <w:rPr>
          <w:sz w:val="28"/>
          <w:szCs w:val="36"/>
          <w:highlight w:val="none"/>
        </w:rPr>
      </w:pPr>
      <w:r>
        <w:rPr>
          <w:rFonts w:hint="eastAsia" w:ascii="宋体" w:hAnsi="宋体" w:cs="宋体"/>
          <w:color w:val="000000" w:themeColor="text1"/>
          <w:sz w:val="28"/>
          <w:szCs w:val="40"/>
          <w:highlight w:val="none"/>
        </w:rPr>
        <w:fldChar w:fldCharType="begin"/>
      </w:r>
      <w:r>
        <w:rPr>
          <w:rFonts w:hint="eastAsia" w:ascii="宋体" w:hAnsi="宋体" w:cs="宋体"/>
          <w:sz w:val="28"/>
          <w:szCs w:val="40"/>
          <w:highlight w:val="none"/>
        </w:rPr>
        <w:instrText xml:space="preserve"> HYPERLINK \l _Toc26212 </w:instrText>
      </w:r>
      <w:r>
        <w:rPr>
          <w:rFonts w:hint="eastAsia" w:ascii="宋体" w:hAnsi="宋体" w:cs="宋体"/>
          <w:sz w:val="28"/>
          <w:szCs w:val="40"/>
          <w:highlight w:val="none"/>
        </w:rPr>
        <w:fldChar w:fldCharType="separate"/>
      </w:r>
      <w:r>
        <w:rPr>
          <w:rFonts w:hint="eastAsia" w:ascii="宋体" w:hAnsi="宋体" w:cs="宋体"/>
          <w:sz w:val="28"/>
          <w:szCs w:val="44"/>
          <w:highlight w:val="none"/>
        </w:rPr>
        <w:t>第五章 合同主要条款</w:t>
      </w:r>
      <w:r>
        <w:rPr>
          <w:sz w:val="28"/>
          <w:szCs w:val="36"/>
          <w:highlight w:val="none"/>
        </w:rPr>
        <w:tab/>
      </w:r>
      <w:r>
        <w:rPr>
          <w:sz w:val="28"/>
          <w:szCs w:val="36"/>
          <w:highlight w:val="none"/>
        </w:rPr>
        <w:fldChar w:fldCharType="begin"/>
      </w:r>
      <w:r>
        <w:rPr>
          <w:sz w:val="28"/>
          <w:szCs w:val="36"/>
          <w:highlight w:val="none"/>
        </w:rPr>
        <w:instrText xml:space="preserve"> PAGEREF _Toc26212 \h </w:instrText>
      </w:r>
      <w:r>
        <w:rPr>
          <w:sz w:val="28"/>
          <w:szCs w:val="36"/>
          <w:highlight w:val="none"/>
        </w:rPr>
        <w:fldChar w:fldCharType="separate"/>
      </w:r>
      <w:r>
        <w:rPr>
          <w:sz w:val="28"/>
          <w:szCs w:val="36"/>
          <w:highlight w:val="none"/>
        </w:rPr>
        <w:t>21</w:t>
      </w:r>
      <w:r>
        <w:rPr>
          <w:sz w:val="28"/>
          <w:szCs w:val="36"/>
          <w:highlight w:val="none"/>
        </w:rPr>
        <w:fldChar w:fldCharType="end"/>
      </w:r>
      <w:r>
        <w:rPr>
          <w:rFonts w:hint="eastAsia" w:ascii="宋体" w:hAnsi="宋体" w:cs="宋体"/>
          <w:color w:val="000000" w:themeColor="text1"/>
          <w:sz w:val="28"/>
          <w:szCs w:val="40"/>
          <w:highlight w:val="none"/>
        </w:rPr>
        <w:fldChar w:fldCharType="end"/>
      </w:r>
    </w:p>
    <w:p>
      <w:pPr>
        <w:pStyle w:val="21"/>
        <w:keepNext w:val="0"/>
        <w:keepLines w:val="0"/>
        <w:pageBreakBefore w:val="0"/>
        <w:widowControl w:val="0"/>
        <w:tabs>
          <w:tab w:val="right" w:leader="dot" w:pos="9473"/>
        </w:tabs>
        <w:kinsoku/>
        <w:wordWrap/>
        <w:overflowPunct/>
        <w:topLinePunct w:val="0"/>
        <w:autoSpaceDE/>
        <w:autoSpaceDN/>
        <w:bidi w:val="0"/>
        <w:adjustRightInd/>
        <w:snapToGrid/>
        <w:spacing w:line="360" w:lineRule="auto"/>
        <w:textAlignment w:val="auto"/>
        <w:rPr>
          <w:sz w:val="28"/>
          <w:szCs w:val="36"/>
          <w:highlight w:val="none"/>
        </w:rPr>
      </w:pPr>
      <w:r>
        <w:rPr>
          <w:rFonts w:hint="eastAsia" w:ascii="宋体" w:hAnsi="宋体" w:cs="宋体"/>
          <w:color w:val="000000" w:themeColor="text1"/>
          <w:sz w:val="28"/>
          <w:szCs w:val="40"/>
          <w:highlight w:val="none"/>
        </w:rPr>
        <w:fldChar w:fldCharType="begin"/>
      </w:r>
      <w:r>
        <w:rPr>
          <w:rFonts w:hint="eastAsia" w:ascii="宋体" w:hAnsi="宋体" w:cs="宋体"/>
          <w:sz w:val="28"/>
          <w:szCs w:val="40"/>
          <w:highlight w:val="none"/>
        </w:rPr>
        <w:instrText xml:space="preserve"> HYPERLINK \l _Toc29541 </w:instrText>
      </w:r>
      <w:r>
        <w:rPr>
          <w:rFonts w:hint="eastAsia" w:ascii="宋体" w:hAnsi="宋体" w:cs="宋体"/>
          <w:sz w:val="28"/>
          <w:szCs w:val="40"/>
          <w:highlight w:val="none"/>
        </w:rPr>
        <w:fldChar w:fldCharType="separate"/>
      </w:r>
      <w:r>
        <w:rPr>
          <w:rFonts w:hint="eastAsia" w:ascii="宋体" w:hAnsi="宋体" w:cs="宋体"/>
          <w:sz w:val="28"/>
          <w:szCs w:val="44"/>
          <w:highlight w:val="none"/>
        </w:rPr>
        <w:t>第六章 响应文件格式</w:t>
      </w:r>
      <w:r>
        <w:rPr>
          <w:sz w:val="28"/>
          <w:szCs w:val="36"/>
          <w:highlight w:val="none"/>
        </w:rPr>
        <w:tab/>
      </w:r>
      <w:r>
        <w:rPr>
          <w:sz w:val="28"/>
          <w:szCs w:val="36"/>
          <w:highlight w:val="none"/>
        </w:rPr>
        <w:fldChar w:fldCharType="begin"/>
      </w:r>
      <w:r>
        <w:rPr>
          <w:sz w:val="28"/>
          <w:szCs w:val="36"/>
          <w:highlight w:val="none"/>
        </w:rPr>
        <w:instrText xml:space="preserve"> PAGEREF _Toc29541 \h </w:instrText>
      </w:r>
      <w:r>
        <w:rPr>
          <w:sz w:val="28"/>
          <w:szCs w:val="36"/>
          <w:highlight w:val="none"/>
        </w:rPr>
        <w:fldChar w:fldCharType="separate"/>
      </w:r>
      <w:r>
        <w:rPr>
          <w:sz w:val="28"/>
          <w:szCs w:val="36"/>
          <w:highlight w:val="none"/>
        </w:rPr>
        <w:t>29</w:t>
      </w:r>
      <w:r>
        <w:rPr>
          <w:sz w:val="28"/>
          <w:szCs w:val="36"/>
          <w:highlight w:val="none"/>
        </w:rPr>
        <w:fldChar w:fldCharType="end"/>
      </w:r>
      <w:r>
        <w:rPr>
          <w:rFonts w:hint="eastAsia" w:ascii="宋体" w:hAnsi="宋体" w:cs="宋体"/>
          <w:color w:val="000000" w:themeColor="text1"/>
          <w:sz w:val="28"/>
          <w:szCs w:val="40"/>
          <w:highlight w:val="none"/>
        </w:rPr>
        <w:fldChar w:fldCharType="end"/>
      </w:r>
    </w:p>
    <w:p>
      <w:pPr>
        <w:pStyle w:val="21"/>
        <w:keepNext w:val="0"/>
        <w:keepLines w:val="0"/>
        <w:pageBreakBefore w:val="0"/>
        <w:widowControl w:val="0"/>
        <w:tabs>
          <w:tab w:val="right" w:leader="dot" w:pos="8963"/>
        </w:tabs>
        <w:kinsoku/>
        <w:wordWrap/>
        <w:overflowPunct/>
        <w:topLinePunct w:val="0"/>
        <w:autoSpaceDE/>
        <w:autoSpaceDN/>
        <w:bidi w:val="0"/>
        <w:adjustRightInd/>
        <w:snapToGrid/>
        <w:spacing w:line="360" w:lineRule="auto"/>
        <w:textAlignment w:val="auto"/>
        <w:rPr>
          <w:rFonts w:ascii="宋体" w:hAnsi="宋体" w:cs="宋体"/>
          <w:b/>
          <w:color w:val="000000" w:themeColor="text1"/>
          <w:sz w:val="36"/>
          <w:szCs w:val="36"/>
          <w:highlight w:val="none"/>
        </w:rPr>
      </w:pPr>
      <w:r>
        <w:rPr>
          <w:rFonts w:hint="eastAsia" w:ascii="宋体" w:hAnsi="宋体" w:cs="宋体"/>
          <w:color w:val="000000" w:themeColor="text1"/>
          <w:sz w:val="28"/>
          <w:szCs w:val="40"/>
          <w:highlight w:val="none"/>
        </w:rPr>
        <w:fldChar w:fldCharType="end"/>
      </w:r>
    </w:p>
    <w:p>
      <w:pPr>
        <w:spacing w:line="360" w:lineRule="auto"/>
        <w:jc w:val="center"/>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numPr>
          <w:ilvl w:val="0"/>
          <w:numId w:val="1"/>
        </w:numPr>
        <w:spacing w:line="360" w:lineRule="auto"/>
        <w:jc w:val="center"/>
        <w:outlineLvl w:val="0"/>
        <w:rPr>
          <w:rFonts w:ascii="宋体" w:hAnsi="宋体" w:cs="宋体"/>
          <w:b/>
          <w:color w:val="000000" w:themeColor="text1"/>
          <w:sz w:val="24"/>
          <w:highlight w:val="none"/>
        </w:rPr>
        <w:sectPr>
          <w:headerReference r:id="rId6" w:type="default"/>
          <w:footerReference r:id="rId7" w:type="default"/>
          <w:pgSz w:w="11911" w:h="16849"/>
          <w:pgMar w:top="1134" w:right="1134" w:bottom="1134" w:left="1304" w:header="731" w:footer="709" w:gutter="0"/>
          <w:pgNumType w:start="1"/>
          <w:cols w:space="720" w:num="1"/>
          <w:docGrid w:linePitch="1" w:charSpace="0"/>
        </w:sectPr>
      </w:pPr>
    </w:p>
    <w:p>
      <w:pPr>
        <w:pStyle w:val="3"/>
        <w:spacing w:before="0" w:after="0" w:line="360" w:lineRule="auto"/>
        <w:jc w:val="center"/>
        <w:outlineLvl w:val="0"/>
        <w:rPr>
          <w:rFonts w:ascii="宋体" w:hAnsi="宋体" w:eastAsia="宋体" w:cs="宋体"/>
          <w:bCs w:val="0"/>
          <w:color w:val="000000" w:themeColor="text1"/>
          <w:highlight w:val="none"/>
        </w:rPr>
      </w:pPr>
      <w:bookmarkStart w:id="0" w:name="_Toc30263"/>
      <w:bookmarkStart w:id="1" w:name="_Toc35393629"/>
      <w:bookmarkStart w:id="2" w:name="_Toc28359089"/>
      <w:bookmarkStart w:id="3" w:name="_Toc35393798"/>
      <w:bookmarkStart w:id="4" w:name="_Toc28359012"/>
      <w:r>
        <w:rPr>
          <w:rFonts w:hint="eastAsia" w:ascii="宋体" w:hAnsi="宋体" w:eastAsia="宋体" w:cs="宋体"/>
          <w:bCs w:val="0"/>
          <w:color w:val="000000" w:themeColor="text1"/>
          <w:highlight w:val="none"/>
        </w:rPr>
        <w:t>第一章 竞争性磋商公告</w:t>
      </w:r>
      <w:bookmarkEnd w:id="0"/>
    </w:p>
    <w:p>
      <w:pPr>
        <w:rPr>
          <w:rFonts w:ascii="宋体" w:hAnsi="宋体" w:cs="宋体"/>
          <w:color w:val="000000" w:themeColor="text1"/>
          <w:sz w:val="24"/>
          <w:highlight w:val="none"/>
        </w:rPr>
      </w:pPr>
    </w:p>
    <w:p>
      <w:pPr>
        <w:spacing w:line="360" w:lineRule="exact"/>
        <w:rPr>
          <w:rFonts w:ascii="宋体" w:hAnsi="宋体" w:cs="宋体"/>
          <w:color w:val="000000" w:themeColor="text1"/>
          <w:sz w:val="24"/>
          <w:highlight w:val="none"/>
        </w:rPr>
      </w:pPr>
    </w:p>
    <w:p>
      <w:pPr>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shd w:val="clear" w:color="auto" w:fill="FFFFFF"/>
        </w:rPr>
        <w:t>广西水利电力职业技术学院现通过竞争性磋商方式，确定长堽校区规划设计服务项目供应商，欢迎符合条件的公司参加本项目的竞争性磋商。现将有关事宜公告如下：</w:t>
      </w:r>
    </w:p>
    <w:p>
      <w:pPr>
        <w:spacing w:before="0" w:after="0" w:line="360" w:lineRule="exact"/>
        <w:ind w:firstLine="422" w:firstLineChars="200"/>
        <w:outlineLvl w:val="9"/>
        <w:rPr>
          <w:rFonts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一、项目基本情况</w:t>
      </w:r>
      <w:bookmarkEnd w:id="1"/>
      <w:bookmarkEnd w:id="2"/>
      <w:bookmarkEnd w:id="3"/>
      <w:bookmarkEnd w:id="4"/>
    </w:p>
    <w:p>
      <w:pPr>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1、项目名称：广西水利电力职业技术学院长堽校区规划设计服务采购</w:t>
      </w:r>
    </w:p>
    <w:p>
      <w:pPr>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2、采购方式：竞争性磋商</w:t>
      </w:r>
    </w:p>
    <w:p>
      <w:pPr>
        <w:spacing w:line="360" w:lineRule="exact"/>
        <w:ind w:firstLine="420" w:firstLineChars="200"/>
        <w:rPr>
          <w:rFonts w:ascii="宋体" w:hAnsi="宋体" w:cs="宋体"/>
          <w:color w:val="000000" w:themeColor="text1"/>
          <w:szCs w:val="21"/>
          <w:highlight w:val="none"/>
        </w:rPr>
      </w:pPr>
      <w:r>
        <w:rPr>
          <w:rFonts w:ascii="宋体" w:hAnsi="宋体" w:cs="宋体"/>
          <w:color w:val="000000" w:themeColor="text1"/>
          <w:szCs w:val="21"/>
          <w:highlight w:val="none"/>
        </w:rPr>
        <w:t>3、预算金额：人民币</w:t>
      </w:r>
      <w:r>
        <w:rPr>
          <w:color w:val="000000" w:themeColor="text1"/>
          <w:highlight w:val="none"/>
        </w:rPr>
        <w:t>135000.00</w:t>
      </w:r>
      <w:r>
        <w:rPr>
          <w:rFonts w:ascii="宋体" w:hAnsi="宋体" w:cs="宋体"/>
          <w:color w:val="000000" w:themeColor="text1"/>
          <w:szCs w:val="21"/>
          <w:highlight w:val="none"/>
        </w:rPr>
        <w:t>元</w:t>
      </w:r>
    </w:p>
    <w:p>
      <w:pPr>
        <w:spacing w:line="360" w:lineRule="exact"/>
        <w:ind w:firstLine="420" w:firstLineChars="200"/>
        <w:rPr>
          <w:rFonts w:ascii="宋体" w:hAnsi="宋体" w:cs="宋体"/>
          <w:color w:val="000000" w:themeColor="text1"/>
          <w:szCs w:val="21"/>
          <w:highlight w:val="none"/>
        </w:rPr>
      </w:pPr>
      <w:r>
        <w:rPr>
          <w:rFonts w:ascii="宋体" w:hAnsi="宋体" w:cs="宋体"/>
          <w:color w:val="000000" w:themeColor="text1"/>
          <w:szCs w:val="21"/>
          <w:highlight w:val="none"/>
        </w:rPr>
        <w:t>4、最高限价：人民币</w:t>
      </w:r>
      <w:r>
        <w:rPr>
          <w:rFonts w:hint="eastAsia"/>
          <w:color w:val="000000" w:themeColor="text1"/>
          <w:highlight w:val="none"/>
        </w:rPr>
        <w:t>135000.00</w:t>
      </w:r>
      <w:r>
        <w:rPr>
          <w:rFonts w:ascii="宋体" w:hAnsi="宋体" w:cs="宋体"/>
          <w:color w:val="000000" w:themeColor="text1"/>
          <w:szCs w:val="21"/>
          <w:highlight w:val="none"/>
        </w:rPr>
        <w:t>元</w:t>
      </w:r>
    </w:p>
    <w:p>
      <w:pPr>
        <w:spacing w:line="36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5、采购需求：</w:t>
      </w:r>
    </w:p>
    <w:tbl>
      <w:tblPr>
        <w:tblStyle w:val="25"/>
        <w:tblW w:w="8314" w:type="dxa"/>
        <w:tblInd w:w="534" w:type="dxa"/>
        <w:tblLayout w:type="fixed"/>
        <w:tblCellMar>
          <w:top w:w="0" w:type="dxa"/>
          <w:left w:w="108" w:type="dxa"/>
          <w:bottom w:w="0" w:type="dxa"/>
          <w:right w:w="108" w:type="dxa"/>
        </w:tblCellMar>
      </w:tblPr>
      <w:tblGrid>
        <w:gridCol w:w="609"/>
        <w:gridCol w:w="1742"/>
        <w:gridCol w:w="700"/>
        <w:gridCol w:w="625"/>
        <w:gridCol w:w="4638"/>
      </w:tblGrid>
      <w:tr>
        <w:tblPrEx>
          <w:tblCellMar>
            <w:top w:w="0" w:type="dxa"/>
            <w:left w:w="108" w:type="dxa"/>
            <w:bottom w:w="0" w:type="dxa"/>
            <w:right w:w="108" w:type="dxa"/>
          </w:tblCellMar>
        </w:tblPrEx>
        <w:trPr>
          <w:trHeight w:val="329" w:hRule="atLeast"/>
        </w:trPr>
        <w:tc>
          <w:tcPr>
            <w:tcW w:w="6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项号</w:t>
            </w:r>
          </w:p>
        </w:tc>
        <w:tc>
          <w:tcPr>
            <w:tcW w:w="17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服务名称</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数量</w:t>
            </w:r>
          </w:p>
        </w:tc>
        <w:tc>
          <w:tcPr>
            <w:tcW w:w="62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单位</w:t>
            </w:r>
          </w:p>
        </w:tc>
        <w:tc>
          <w:tcPr>
            <w:tcW w:w="4638"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招标范围</w:t>
            </w:r>
          </w:p>
        </w:tc>
      </w:tr>
      <w:tr>
        <w:tblPrEx>
          <w:tblCellMar>
            <w:top w:w="0" w:type="dxa"/>
            <w:left w:w="108" w:type="dxa"/>
            <w:bottom w:w="0" w:type="dxa"/>
            <w:right w:w="108" w:type="dxa"/>
          </w:tblCellMar>
        </w:tblPrEx>
        <w:trPr>
          <w:trHeight w:val="1291" w:hRule="atLeast"/>
        </w:trPr>
        <w:tc>
          <w:tcPr>
            <w:tcW w:w="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1742"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kern w:val="0"/>
                <w:szCs w:val="21"/>
                <w:highlight w:val="none"/>
                <w:shd w:val="clear" w:color="auto" w:fill="FFFFFF"/>
              </w:rPr>
              <w:t>广西水利电力职业技术学院长堽校区规划设计服务项目</w:t>
            </w: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kern w:val="0"/>
                <w:szCs w:val="21"/>
                <w:highlight w:val="none"/>
                <w:shd w:val="clear" w:color="auto" w:fill="FFFFFF"/>
              </w:rPr>
              <w:t xml:space="preserve">1 </w:t>
            </w:r>
          </w:p>
        </w:tc>
        <w:tc>
          <w:tcPr>
            <w:tcW w:w="625"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kern w:val="0"/>
                <w:szCs w:val="21"/>
                <w:highlight w:val="none"/>
                <w:shd w:val="clear" w:color="auto" w:fill="FFFFFF"/>
              </w:rPr>
              <w:t>项</w:t>
            </w:r>
          </w:p>
        </w:tc>
        <w:tc>
          <w:tcPr>
            <w:tcW w:w="4638" w:type="dxa"/>
            <w:tcBorders>
              <w:top w:val="single" w:color="auto" w:sz="4" w:space="0"/>
              <w:bottom w:val="single" w:color="auto" w:sz="4" w:space="0"/>
              <w:right w:val="single" w:color="auto" w:sz="4" w:space="0"/>
            </w:tcBorders>
            <w:vAlign w:val="center"/>
          </w:tcPr>
          <w:p>
            <w:pPr>
              <w:spacing w:line="360" w:lineRule="exact"/>
              <w:rPr>
                <w:highlight w:val="none"/>
              </w:rPr>
            </w:pPr>
            <w:r>
              <w:rPr>
                <w:rFonts w:hint="eastAsia"/>
                <w:highlight w:val="none"/>
              </w:rPr>
              <w:t>设计内容：</w:t>
            </w:r>
            <w:r>
              <w:rPr>
                <w:rFonts w:hint="eastAsia" w:ascii="宋体" w:hAnsi="宋体" w:cs="宋体"/>
                <w:bCs/>
                <w:szCs w:val="21"/>
                <w:highlight w:val="none"/>
              </w:rPr>
              <w:t>根据现行的国家设计规范、标准、规程、地方法规及采购人的使用需求，对广西水利电力职业技术学院长堽校区进行详细规划，主要内容有：</w:t>
            </w:r>
            <w:r>
              <w:rPr>
                <w:rFonts w:hint="eastAsia"/>
                <w:highlight w:val="none"/>
              </w:rPr>
              <w:t>规划建设条件分析及综合技术经济论证，建筑和绿地的空间布局、景观规划设计、总平面图及整体效果图布置，道路系统、绿地系统、工程管线和竖向规划设计，</w:t>
            </w:r>
            <w:r>
              <w:rPr>
                <w:rFonts w:ascii="宋体" w:hAnsi="宋体" w:cs="宋体"/>
                <w:bCs/>
                <w:szCs w:val="21"/>
                <w:highlight w:val="none"/>
              </w:rPr>
              <w:t>主要建筑单体</w:t>
            </w:r>
            <w:r>
              <w:rPr>
                <w:rFonts w:hint="eastAsia" w:ascii="宋体" w:hAnsi="宋体" w:cs="宋体"/>
                <w:bCs/>
                <w:szCs w:val="21"/>
                <w:highlight w:val="none"/>
              </w:rPr>
              <w:t>（</w:t>
            </w:r>
            <w:r>
              <w:rPr>
                <w:rFonts w:ascii="宋体" w:hAnsi="宋体" w:cs="宋体"/>
                <w:bCs/>
                <w:szCs w:val="21"/>
                <w:highlight w:val="none"/>
              </w:rPr>
              <w:t>平、立）</w:t>
            </w:r>
            <w:r>
              <w:rPr>
                <w:rFonts w:hint="eastAsia"/>
                <w:highlight w:val="none"/>
              </w:rPr>
              <w:t>以及相应的工程量、拆迁量、造价估算，提供规划设计文案（设计理念、建设思路与目标等）的综合设计服务。</w:t>
            </w:r>
          </w:p>
        </w:tc>
      </w:tr>
    </w:tbl>
    <w:p>
      <w:pPr>
        <w:spacing w:line="36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如需进一步了解项目内容，详见竞争性磋商文件采购需求。</w:t>
      </w:r>
    </w:p>
    <w:p>
      <w:pPr>
        <w:spacing w:line="360" w:lineRule="exact"/>
        <w:ind w:firstLine="420" w:firstLineChars="200"/>
        <w:rPr>
          <w:rFonts w:ascii="宋体" w:hAnsi="宋体" w:cs="宋体"/>
          <w:color w:val="000000" w:themeColor="text1"/>
          <w:szCs w:val="21"/>
          <w:highlight w:val="none"/>
          <w:u w:val="single"/>
        </w:rPr>
      </w:pPr>
      <w:r>
        <w:rPr>
          <w:rFonts w:hint="eastAsia" w:ascii="宋体" w:hAnsi="宋体" w:cs="宋体"/>
          <w:color w:val="000000" w:themeColor="text1"/>
          <w:szCs w:val="21"/>
          <w:highlight w:val="none"/>
        </w:rPr>
        <w:t>6、合同履行期限：从合同签订之日起至项目</w:t>
      </w:r>
      <w:r>
        <w:rPr>
          <w:rFonts w:hint="eastAsia" w:ascii="宋体" w:hAnsi="宋体" w:cs="宋体"/>
          <w:color w:val="000000" w:themeColor="text1"/>
          <w:szCs w:val="21"/>
          <w:highlight w:val="none"/>
          <w:lang w:eastAsia="zh-CN"/>
        </w:rPr>
        <w:t>服务成果通过有关行政主管部门审批或备案</w:t>
      </w:r>
      <w:r>
        <w:rPr>
          <w:rFonts w:hint="eastAsia" w:ascii="宋体" w:hAnsi="宋体" w:cs="宋体"/>
          <w:color w:val="000000" w:themeColor="text1"/>
          <w:szCs w:val="21"/>
          <w:highlight w:val="none"/>
        </w:rPr>
        <w:t>止。</w:t>
      </w:r>
    </w:p>
    <w:p>
      <w:pPr>
        <w:spacing w:line="360" w:lineRule="exact"/>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7、本项目不接受联合体。</w:t>
      </w:r>
    </w:p>
    <w:p>
      <w:pPr>
        <w:spacing w:before="0" w:after="0" w:line="360" w:lineRule="exact"/>
        <w:ind w:firstLine="422" w:firstLineChars="200"/>
        <w:outlineLvl w:val="9"/>
        <w:rPr>
          <w:rFonts w:ascii="宋体" w:hAnsi="宋体" w:eastAsia="宋体" w:cs="宋体"/>
          <w:b/>
          <w:bCs/>
          <w:color w:val="000000" w:themeColor="text1"/>
          <w:sz w:val="21"/>
          <w:szCs w:val="21"/>
          <w:highlight w:val="none"/>
        </w:rPr>
      </w:pPr>
      <w:bookmarkStart w:id="5" w:name="_Toc28359013"/>
      <w:bookmarkStart w:id="6" w:name="_Toc35393630"/>
      <w:bookmarkStart w:id="7" w:name="_Toc35393799"/>
      <w:bookmarkStart w:id="8" w:name="_Toc28359090"/>
      <w:r>
        <w:rPr>
          <w:rFonts w:hint="eastAsia" w:ascii="宋体" w:hAnsi="宋体" w:eastAsia="宋体" w:cs="宋体"/>
          <w:b/>
          <w:bCs/>
          <w:color w:val="000000" w:themeColor="text1"/>
          <w:sz w:val="21"/>
          <w:szCs w:val="21"/>
          <w:highlight w:val="none"/>
        </w:rPr>
        <w:t>二、供应商的资格要求：</w:t>
      </w:r>
      <w:bookmarkEnd w:id="5"/>
      <w:bookmarkEnd w:id="6"/>
      <w:bookmarkEnd w:id="7"/>
      <w:bookmarkEnd w:id="8"/>
    </w:p>
    <w:p>
      <w:pPr>
        <w:snapToGrid w:val="0"/>
        <w:spacing w:line="36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 满足《中华人民共和国政府采购法》第二十二条规定。</w:t>
      </w:r>
    </w:p>
    <w:p>
      <w:pPr>
        <w:snapToGrid w:val="0"/>
        <w:spacing w:line="36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2、落实政府采购政策需满足的资格要求：无。</w:t>
      </w:r>
    </w:p>
    <w:p>
      <w:pPr>
        <w:snapToGrid w:val="0"/>
        <w:spacing w:line="360" w:lineRule="exact"/>
        <w:ind w:firstLine="420" w:firstLineChars="200"/>
        <w:jc w:val="left"/>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3、投标企业资质要求：</w:t>
      </w:r>
      <w:r>
        <w:rPr>
          <w:rFonts w:hint="eastAsia" w:ascii="宋体" w:hAnsi="宋体" w:eastAsia="宋体" w:cs="宋体"/>
          <w:b w:val="0"/>
          <w:bCs w:val="0"/>
          <w:color w:val="000000" w:themeColor="text1"/>
          <w:kern w:val="2"/>
          <w:sz w:val="21"/>
          <w:szCs w:val="21"/>
          <w:highlight w:val="none"/>
          <w:lang w:val="en-US" w:eastAsia="zh-CN" w:bidi="ar-SA"/>
        </w:rPr>
        <w:t>具备建设行政主管部门颁发的建筑工程设计专业乙级以上（含乙级）资质或城乡规划编制乙级以上（含乙级）资质。</w:t>
      </w:r>
    </w:p>
    <w:p>
      <w:pPr>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4、单位负责人为同一人或者存在直接控股、管理关系的不同供应商，不得参加同一合同项下的采购活动。</w:t>
      </w:r>
    </w:p>
    <w:p>
      <w:pPr>
        <w:spacing w:line="360" w:lineRule="exact"/>
        <w:ind w:firstLine="420" w:firstLineChars="200"/>
        <w:rPr>
          <w:rFonts w:ascii="宋体" w:hAnsi="宋体" w:cs="宋体"/>
          <w:color w:val="000000" w:themeColor="text1"/>
          <w:szCs w:val="21"/>
          <w:highlight w:val="none"/>
        </w:rPr>
      </w:pPr>
      <w:r>
        <w:rPr>
          <w:rFonts w:ascii="宋体" w:hAnsi="宋体" w:cs="宋体"/>
          <w:color w:val="000000" w:themeColor="text1"/>
          <w:szCs w:val="21"/>
          <w:highlight w:val="none"/>
        </w:rPr>
        <w:t>5、为采购项目提供整体规范编制或者项目管理咨询、监理</w:t>
      </w:r>
      <w:r>
        <w:rPr>
          <w:rFonts w:hint="eastAsia" w:ascii="宋体" w:hAnsi="宋体" w:cs="宋体"/>
          <w:color w:val="000000" w:themeColor="text1"/>
          <w:szCs w:val="21"/>
          <w:highlight w:val="none"/>
        </w:rPr>
        <w:t>、检测等服务的供应商（含单位负责人为同一人或者存在直接控股、管理关系的），不得再参加</w:t>
      </w:r>
      <w:r>
        <w:rPr>
          <w:rFonts w:hint="eastAsia" w:ascii="宋体" w:hAnsi="宋体" w:cs="宋体"/>
          <w:color w:val="000000" w:themeColor="text1"/>
          <w:kern w:val="0"/>
          <w:szCs w:val="21"/>
          <w:highlight w:val="none"/>
        </w:rPr>
        <w:t>本项目上述服务以外的其他采购活动</w:t>
      </w:r>
      <w:r>
        <w:rPr>
          <w:rFonts w:hint="eastAsia" w:ascii="宋体" w:hAnsi="宋体" w:cs="宋体"/>
          <w:color w:val="000000" w:themeColor="text1"/>
          <w:szCs w:val="21"/>
          <w:highlight w:val="none"/>
        </w:rPr>
        <w:t>。</w:t>
      </w:r>
    </w:p>
    <w:p>
      <w:pPr>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spacing w:line="360" w:lineRule="exact"/>
        <w:ind w:firstLine="422" w:firstLineChars="200"/>
        <w:rPr>
          <w:rFonts w:ascii="宋体" w:hAnsi="宋体" w:cs="宋体"/>
          <w:b/>
          <w:color w:val="000000" w:themeColor="text1"/>
          <w:szCs w:val="21"/>
          <w:highlight w:val="none"/>
        </w:rPr>
      </w:pPr>
      <w:bookmarkStart w:id="9" w:name="_Toc35393631"/>
      <w:bookmarkStart w:id="10" w:name="_Toc28359091"/>
      <w:bookmarkStart w:id="11" w:name="_Toc28359014"/>
      <w:bookmarkStart w:id="12" w:name="_Toc35393800"/>
      <w:r>
        <w:rPr>
          <w:rFonts w:hint="eastAsia" w:ascii="宋体" w:hAnsi="宋体" w:cs="宋体"/>
          <w:b/>
          <w:color w:val="000000" w:themeColor="text1"/>
          <w:szCs w:val="21"/>
          <w:highlight w:val="none"/>
        </w:rPr>
        <w:t>三、获取采购文件</w:t>
      </w:r>
      <w:bookmarkEnd w:id="9"/>
      <w:bookmarkEnd w:id="10"/>
      <w:bookmarkEnd w:id="11"/>
      <w:bookmarkEnd w:id="12"/>
      <w:bookmarkStart w:id="13" w:name="_Toc28359015"/>
      <w:bookmarkStart w:id="14" w:name="_Toc28359092"/>
      <w:bookmarkStart w:id="15" w:name="_Toc35393632"/>
      <w:bookmarkStart w:id="16" w:name="_Toc35393801"/>
    </w:p>
    <w:p>
      <w:pPr>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在广西水利电力职业技术学院官网（网址http://www.gxsdxy.cn/）首页采购信息栏自行下载电子资料。</w:t>
      </w:r>
    </w:p>
    <w:p>
      <w:pPr>
        <w:widowControl/>
        <w:spacing w:line="360" w:lineRule="exact"/>
        <w:ind w:firstLine="422" w:firstLineChars="200"/>
        <w:jc w:val="left"/>
        <w:rPr>
          <w:rFonts w:ascii="宋体" w:hAnsi="宋体" w:cs="宋体"/>
          <w:color w:val="000000" w:themeColor="text1"/>
          <w:kern w:val="0"/>
          <w:szCs w:val="21"/>
          <w:highlight w:val="none"/>
        </w:rPr>
      </w:pPr>
      <w:r>
        <w:rPr>
          <w:rFonts w:hint="eastAsia" w:ascii="宋体" w:hAnsi="宋体" w:cs="宋体"/>
          <w:b/>
          <w:bCs/>
          <w:color w:val="000000" w:themeColor="text1"/>
          <w:kern w:val="0"/>
          <w:szCs w:val="21"/>
          <w:highlight w:val="none"/>
        </w:rPr>
        <w:t>四、响应文件提交</w:t>
      </w:r>
    </w:p>
    <w:p>
      <w:pPr>
        <w:widowControl/>
        <w:spacing w:line="36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截止时间：</w:t>
      </w:r>
      <w:r>
        <w:rPr>
          <w:rFonts w:hint="eastAsia" w:ascii="宋体" w:hAnsi="宋体" w:cs="宋体"/>
          <w:color w:val="000000" w:themeColor="text1"/>
          <w:kern w:val="0"/>
          <w:szCs w:val="21"/>
          <w:highlight w:val="none"/>
          <w:u w:val="single"/>
        </w:rPr>
        <w:t>2023年7月</w:t>
      </w:r>
      <w:r>
        <w:rPr>
          <w:rFonts w:hint="eastAsia" w:ascii="宋体" w:hAnsi="宋体" w:cs="宋体"/>
          <w:color w:val="000000" w:themeColor="text1"/>
          <w:kern w:val="0"/>
          <w:szCs w:val="21"/>
          <w:highlight w:val="none"/>
          <w:u w:val="single"/>
          <w:lang w:val="en-US" w:eastAsia="zh-CN"/>
        </w:rPr>
        <w:t>17</w:t>
      </w:r>
      <w:r>
        <w:rPr>
          <w:rFonts w:hint="eastAsia" w:ascii="宋体" w:hAnsi="宋体" w:cs="宋体"/>
          <w:color w:val="000000" w:themeColor="text1"/>
          <w:kern w:val="0"/>
          <w:szCs w:val="21"/>
          <w:highlight w:val="none"/>
          <w:u w:val="single"/>
        </w:rPr>
        <w:t>日</w:t>
      </w:r>
      <w:r>
        <w:rPr>
          <w:rFonts w:hint="eastAsia" w:ascii="宋体" w:hAnsi="宋体" w:cs="宋体"/>
          <w:color w:val="000000" w:themeColor="text1"/>
          <w:kern w:val="0"/>
          <w:szCs w:val="21"/>
          <w:highlight w:val="none"/>
          <w:u w:val="single"/>
          <w:lang w:val="en-US" w:eastAsia="zh-CN"/>
        </w:rPr>
        <w:t>15</w:t>
      </w:r>
      <w:r>
        <w:rPr>
          <w:rFonts w:hint="eastAsia" w:ascii="宋体" w:hAnsi="宋体" w:cs="宋体"/>
          <w:color w:val="000000" w:themeColor="text1"/>
          <w:kern w:val="0"/>
          <w:szCs w:val="21"/>
          <w:highlight w:val="none"/>
          <w:u w:val="single"/>
        </w:rPr>
        <w:t xml:space="preserve"> 时</w:t>
      </w:r>
      <w:r>
        <w:rPr>
          <w:rFonts w:hint="eastAsia" w:ascii="宋体" w:hAnsi="宋体" w:cs="宋体"/>
          <w:color w:val="000000" w:themeColor="text1"/>
          <w:kern w:val="0"/>
          <w:szCs w:val="21"/>
          <w:highlight w:val="none"/>
          <w:u w:val="single"/>
          <w:lang w:val="en-US" w:eastAsia="zh-CN"/>
        </w:rPr>
        <w:t>0</w:t>
      </w:r>
      <w:r>
        <w:rPr>
          <w:rFonts w:hint="eastAsia" w:ascii="宋体" w:hAnsi="宋体" w:cs="宋体"/>
          <w:color w:val="000000" w:themeColor="text1"/>
          <w:kern w:val="0"/>
          <w:szCs w:val="21"/>
          <w:highlight w:val="none"/>
          <w:u w:val="single"/>
        </w:rPr>
        <w:t>0分（北京时间）</w:t>
      </w:r>
    </w:p>
    <w:p>
      <w:pPr>
        <w:widowControl/>
        <w:spacing w:line="360" w:lineRule="exact"/>
        <w:ind w:firstLine="420" w:firstLineChars="200"/>
        <w:jc w:val="left"/>
        <w:rPr>
          <w:rFonts w:ascii="宋体" w:hAnsi="宋体" w:cs="宋体"/>
          <w:color w:val="000000" w:themeColor="text1"/>
          <w:kern w:val="0"/>
          <w:szCs w:val="21"/>
          <w:highlight w:val="none"/>
          <w:u w:val="single"/>
        </w:rPr>
      </w:pPr>
      <w:r>
        <w:rPr>
          <w:rFonts w:hint="eastAsia" w:ascii="宋体" w:hAnsi="宋体" w:cs="宋体"/>
          <w:color w:val="000000" w:themeColor="text1"/>
          <w:kern w:val="0"/>
          <w:szCs w:val="21"/>
          <w:highlight w:val="none"/>
        </w:rPr>
        <w:t>地 点：</w:t>
      </w:r>
      <w:r>
        <w:rPr>
          <w:rFonts w:hint="eastAsia" w:ascii="宋体" w:hAnsi="宋体" w:cs="宋体"/>
          <w:color w:val="000000" w:themeColor="text1"/>
          <w:kern w:val="0"/>
          <w:szCs w:val="21"/>
          <w:highlight w:val="none"/>
          <w:u w:val="single"/>
        </w:rPr>
        <w:t>广西水利电力职业技术学院长堽校区（广西南宁市兴宁区长堽路99号）办公楼一楼会议室</w:t>
      </w:r>
    </w:p>
    <w:p>
      <w:pPr>
        <w:widowControl/>
        <w:spacing w:line="360" w:lineRule="exact"/>
        <w:ind w:firstLine="422" w:firstLineChars="200"/>
        <w:jc w:val="left"/>
        <w:rPr>
          <w:rFonts w:ascii="宋体" w:hAnsi="宋体" w:cs="宋体"/>
          <w:color w:val="000000" w:themeColor="text1"/>
          <w:kern w:val="0"/>
          <w:szCs w:val="21"/>
          <w:highlight w:val="none"/>
        </w:rPr>
      </w:pPr>
      <w:r>
        <w:rPr>
          <w:rFonts w:hint="eastAsia" w:ascii="宋体" w:hAnsi="宋体" w:cs="宋体"/>
          <w:b/>
          <w:bCs/>
          <w:color w:val="000000" w:themeColor="text1"/>
          <w:kern w:val="0"/>
          <w:szCs w:val="21"/>
          <w:highlight w:val="none"/>
        </w:rPr>
        <w:t>五、开启</w:t>
      </w:r>
    </w:p>
    <w:p>
      <w:pPr>
        <w:widowControl/>
        <w:spacing w:line="360" w:lineRule="exact"/>
        <w:ind w:firstLine="48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时 间：</w:t>
      </w:r>
      <w:r>
        <w:rPr>
          <w:rFonts w:hint="eastAsia" w:ascii="宋体" w:hAnsi="宋体" w:cs="宋体"/>
          <w:color w:val="000000" w:themeColor="text1"/>
          <w:kern w:val="0"/>
          <w:szCs w:val="21"/>
          <w:highlight w:val="none"/>
          <w:u w:val="single"/>
        </w:rPr>
        <w:t>2023年7月</w:t>
      </w:r>
      <w:r>
        <w:rPr>
          <w:rFonts w:hint="eastAsia" w:ascii="宋体" w:hAnsi="宋体" w:cs="宋体"/>
          <w:color w:val="000000" w:themeColor="text1"/>
          <w:kern w:val="0"/>
          <w:szCs w:val="21"/>
          <w:highlight w:val="none"/>
          <w:u w:val="single"/>
          <w:lang w:val="en-US" w:eastAsia="zh-CN"/>
        </w:rPr>
        <w:t>17</w:t>
      </w:r>
      <w:r>
        <w:rPr>
          <w:rFonts w:hint="eastAsia" w:ascii="宋体" w:hAnsi="宋体" w:cs="宋体"/>
          <w:color w:val="000000" w:themeColor="text1"/>
          <w:kern w:val="0"/>
          <w:szCs w:val="21"/>
          <w:highlight w:val="none"/>
          <w:u w:val="single"/>
        </w:rPr>
        <w:t>日</w:t>
      </w:r>
      <w:r>
        <w:rPr>
          <w:rFonts w:hint="eastAsia" w:ascii="宋体" w:hAnsi="宋体" w:cs="宋体"/>
          <w:color w:val="000000" w:themeColor="text1"/>
          <w:kern w:val="0"/>
          <w:szCs w:val="21"/>
          <w:highlight w:val="none"/>
          <w:u w:val="single"/>
          <w:lang w:val="en-US" w:eastAsia="zh-CN"/>
        </w:rPr>
        <w:t>15</w:t>
      </w:r>
      <w:r>
        <w:rPr>
          <w:rFonts w:hint="eastAsia" w:ascii="宋体" w:hAnsi="宋体" w:cs="宋体"/>
          <w:color w:val="000000" w:themeColor="text1"/>
          <w:kern w:val="0"/>
          <w:szCs w:val="21"/>
          <w:highlight w:val="none"/>
          <w:u w:val="single"/>
        </w:rPr>
        <w:t>时00分截标后（北京时间）</w:t>
      </w:r>
    </w:p>
    <w:p>
      <w:pPr>
        <w:widowControl/>
        <w:spacing w:line="360" w:lineRule="exact"/>
        <w:ind w:firstLine="48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地 点：</w:t>
      </w:r>
      <w:r>
        <w:rPr>
          <w:rFonts w:hint="eastAsia" w:ascii="宋体" w:hAnsi="宋体" w:cs="宋体"/>
          <w:color w:val="000000" w:themeColor="text1"/>
          <w:kern w:val="0"/>
          <w:szCs w:val="21"/>
          <w:highlight w:val="none"/>
          <w:u w:val="single"/>
        </w:rPr>
        <w:t>广西水利电力职业技术学院长堽校区（广西南宁市兴宁区长堽路99号）办公楼一楼会议室</w:t>
      </w:r>
    </w:p>
    <w:bookmarkEnd w:id="13"/>
    <w:bookmarkEnd w:id="14"/>
    <w:bookmarkEnd w:id="15"/>
    <w:bookmarkEnd w:id="16"/>
    <w:p>
      <w:pPr>
        <w:widowControl/>
        <w:spacing w:line="360" w:lineRule="exact"/>
        <w:ind w:firstLine="422" w:firstLineChars="200"/>
        <w:jc w:val="left"/>
        <w:outlineLvl w:val="9"/>
        <w:rPr>
          <w:rFonts w:ascii="宋体" w:hAnsi="宋体" w:cs="宋体"/>
          <w:color w:val="000000" w:themeColor="text1"/>
          <w:kern w:val="0"/>
          <w:szCs w:val="21"/>
          <w:highlight w:val="none"/>
        </w:rPr>
      </w:pPr>
      <w:bookmarkStart w:id="17" w:name="_Toc13544"/>
      <w:r>
        <w:rPr>
          <w:rFonts w:hint="eastAsia" w:ascii="宋体" w:hAnsi="宋体" w:cs="宋体"/>
          <w:b/>
          <w:bCs/>
          <w:color w:val="000000" w:themeColor="text1"/>
          <w:kern w:val="0"/>
          <w:szCs w:val="21"/>
          <w:highlight w:val="none"/>
        </w:rPr>
        <w:t>六、公告期限</w:t>
      </w:r>
    </w:p>
    <w:p>
      <w:pPr>
        <w:widowControl/>
        <w:spacing w:line="360" w:lineRule="exact"/>
        <w:ind w:firstLine="48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自本公告发布之日起5个工作日。</w:t>
      </w:r>
    </w:p>
    <w:p>
      <w:pPr>
        <w:widowControl/>
        <w:spacing w:line="360" w:lineRule="exact"/>
        <w:ind w:firstLine="422" w:firstLineChars="200"/>
        <w:jc w:val="left"/>
        <w:outlineLvl w:val="9"/>
        <w:rPr>
          <w:rFonts w:ascii="宋体" w:hAnsi="宋体" w:cs="宋体"/>
          <w:color w:val="000000" w:themeColor="text1"/>
          <w:kern w:val="0"/>
          <w:szCs w:val="21"/>
          <w:highlight w:val="none"/>
        </w:rPr>
      </w:pPr>
      <w:r>
        <w:rPr>
          <w:rFonts w:hint="eastAsia" w:ascii="宋体" w:hAnsi="宋体" w:cs="宋体"/>
          <w:b/>
          <w:bCs/>
          <w:color w:val="000000" w:themeColor="text1"/>
          <w:kern w:val="0"/>
          <w:szCs w:val="21"/>
          <w:highlight w:val="none"/>
        </w:rPr>
        <w:t>七、其他补充事宜</w:t>
      </w:r>
    </w:p>
    <w:p>
      <w:pPr>
        <w:widowControl/>
        <w:shd w:val="clear" w:color="auto" w:fill="FFFFFF"/>
        <w:spacing w:line="360" w:lineRule="exact"/>
        <w:ind w:firstLine="420"/>
        <w:jc w:val="lef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kern w:val="0"/>
          <w:szCs w:val="21"/>
          <w:highlight w:val="none"/>
          <w:shd w:val="clear" w:color="auto" w:fill="FFFFFF"/>
        </w:rPr>
        <w:t>1、本项目报名截止时间：2023年</w:t>
      </w:r>
      <w:r>
        <w:rPr>
          <w:rFonts w:hint="eastAsia" w:ascii="宋体" w:hAnsi="宋体" w:cs="宋体"/>
          <w:color w:val="000000" w:themeColor="text1"/>
          <w:kern w:val="0"/>
          <w:szCs w:val="21"/>
          <w:highlight w:val="none"/>
          <w:shd w:val="clear" w:color="auto" w:fill="FFFFFF"/>
          <w:lang w:val="en-US" w:eastAsia="zh-CN"/>
        </w:rPr>
        <w:t>7</w:t>
      </w:r>
      <w:r>
        <w:rPr>
          <w:rFonts w:hint="eastAsia" w:ascii="宋体" w:hAnsi="宋体" w:cs="宋体"/>
          <w:color w:val="000000" w:themeColor="text1"/>
          <w:kern w:val="0"/>
          <w:szCs w:val="21"/>
          <w:highlight w:val="none"/>
          <w:shd w:val="clear" w:color="auto" w:fill="FFFFFF"/>
        </w:rPr>
        <w:t>月</w:t>
      </w:r>
      <w:r>
        <w:rPr>
          <w:rFonts w:hint="eastAsia" w:ascii="宋体" w:hAnsi="宋体" w:cs="宋体"/>
          <w:color w:val="000000" w:themeColor="text1"/>
          <w:kern w:val="0"/>
          <w:szCs w:val="21"/>
          <w:highlight w:val="none"/>
          <w:shd w:val="clear" w:color="auto" w:fill="FFFFFF"/>
          <w:lang w:val="en-US" w:eastAsia="zh-CN"/>
        </w:rPr>
        <w:t>11</w:t>
      </w:r>
      <w:r>
        <w:rPr>
          <w:rFonts w:hint="eastAsia" w:ascii="宋体" w:hAnsi="宋体" w:cs="宋体"/>
          <w:color w:val="000000" w:themeColor="text1"/>
          <w:kern w:val="0"/>
          <w:szCs w:val="21"/>
          <w:highlight w:val="none"/>
          <w:shd w:val="clear" w:color="auto" w:fill="FFFFFF"/>
        </w:rPr>
        <w:t>日1</w:t>
      </w:r>
      <w:r>
        <w:rPr>
          <w:rFonts w:hint="eastAsia" w:ascii="宋体" w:hAnsi="宋体" w:cs="宋体"/>
          <w:color w:val="000000" w:themeColor="text1"/>
          <w:kern w:val="0"/>
          <w:szCs w:val="21"/>
          <w:highlight w:val="none"/>
          <w:shd w:val="clear" w:color="auto" w:fill="FFFFFF"/>
          <w:lang w:val="en-US" w:eastAsia="zh-CN"/>
        </w:rPr>
        <w:t>7</w:t>
      </w:r>
      <w:r>
        <w:rPr>
          <w:rFonts w:hint="eastAsia" w:ascii="宋体" w:hAnsi="宋体" w:cs="宋体"/>
          <w:color w:val="000000" w:themeColor="text1"/>
          <w:kern w:val="0"/>
          <w:szCs w:val="21"/>
          <w:highlight w:val="none"/>
          <w:shd w:val="clear" w:color="auto" w:fill="FFFFFF"/>
        </w:rPr>
        <w:t>：</w:t>
      </w:r>
      <w:r>
        <w:rPr>
          <w:highlight w:val="none"/>
        </w:rPr>
        <w:fldChar w:fldCharType="begin"/>
      </w:r>
      <w:r>
        <w:rPr>
          <w:highlight w:val="none"/>
        </w:rPr>
        <w:instrText xml:space="preserve"> HYPERLINK "mailto:00。报名时，需提供营业执照复印件、投标函（说明投标项目、联系人、联系方式等）并加盖公章，以上材料扫描成PDF文件发送到gxsdxyzcgl@163.com进行网上报名（网上报名后无需至现场报名）。" </w:instrText>
      </w:r>
      <w:r>
        <w:rPr>
          <w:highlight w:val="none"/>
        </w:rPr>
        <w:fldChar w:fldCharType="separate"/>
      </w:r>
      <w:r>
        <w:rPr>
          <w:rFonts w:hint="eastAsia" w:ascii="宋体" w:hAnsi="宋体" w:cs="宋体"/>
          <w:color w:val="000000" w:themeColor="text1"/>
          <w:kern w:val="0"/>
          <w:szCs w:val="21"/>
          <w:highlight w:val="none"/>
          <w:shd w:val="clear" w:color="auto" w:fill="FFFFFF"/>
        </w:rPr>
        <w:t>00。报名时，需提供营业执照复印件、投标函（说明投标项目、联系人、联系方式等）并加盖公章，以上材料扫描成PDF文件发送到gxsdxyzcgl@163.com进行网上报名（网上报名后无需至现场报名）。</w:t>
      </w:r>
      <w:r>
        <w:rPr>
          <w:rFonts w:hint="eastAsia" w:ascii="宋体" w:hAnsi="宋体" w:cs="宋体"/>
          <w:color w:val="000000" w:themeColor="text1"/>
          <w:kern w:val="0"/>
          <w:szCs w:val="21"/>
          <w:highlight w:val="none"/>
          <w:shd w:val="clear" w:color="auto" w:fill="FFFFFF"/>
        </w:rPr>
        <w:fldChar w:fldCharType="end"/>
      </w:r>
    </w:p>
    <w:p>
      <w:pPr>
        <w:widowControl/>
        <w:shd w:val="clear" w:color="auto" w:fill="FFFFFF"/>
        <w:spacing w:line="360" w:lineRule="exact"/>
        <w:ind w:firstLine="420"/>
        <w:jc w:val="lef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kern w:val="0"/>
          <w:szCs w:val="21"/>
          <w:highlight w:val="none"/>
          <w:shd w:val="clear" w:color="auto" w:fill="FFFFFF"/>
        </w:rPr>
        <w:t>2.为保证各供应商能了解采购项目现场情况,本项目统一组织现场考察。有意向参与竞标的潜在供应商可在规定时间参加采购人统一组织的现场考察，具体如下：</w:t>
      </w:r>
    </w:p>
    <w:p>
      <w:pPr>
        <w:widowControl/>
        <w:shd w:val="clear" w:color="auto" w:fill="FFFFFF"/>
        <w:spacing w:line="360" w:lineRule="exact"/>
        <w:ind w:firstLine="420"/>
        <w:jc w:val="lef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kern w:val="0"/>
          <w:szCs w:val="21"/>
          <w:highlight w:val="none"/>
          <w:shd w:val="clear" w:color="auto" w:fill="FFFFFF"/>
        </w:rPr>
        <w:t>现场考察时间：2023年</w:t>
      </w:r>
      <w:r>
        <w:rPr>
          <w:rFonts w:hint="eastAsia" w:ascii="宋体" w:hAnsi="宋体" w:cs="宋体"/>
          <w:color w:val="000000" w:themeColor="text1"/>
          <w:kern w:val="0"/>
          <w:szCs w:val="21"/>
          <w:highlight w:val="none"/>
          <w:shd w:val="clear" w:color="auto" w:fill="FFFFFF"/>
          <w:lang w:val="en-US" w:eastAsia="zh-CN"/>
        </w:rPr>
        <w:t>7</w:t>
      </w:r>
      <w:r>
        <w:rPr>
          <w:rFonts w:hint="eastAsia" w:ascii="宋体" w:hAnsi="宋体" w:cs="宋体"/>
          <w:color w:val="000000" w:themeColor="text1"/>
          <w:kern w:val="0"/>
          <w:szCs w:val="21"/>
          <w:highlight w:val="none"/>
          <w:shd w:val="clear" w:color="auto" w:fill="FFFFFF"/>
        </w:rPr>
        <w:t>月</w:t>
      </w:r>
      <w:r>
        <w:rPr>
          <w:rFonts w:hint="eastAsia" w:ascii="宋体" w:hAnsi="宋体" w:cs="宋体"/>
          <w:color w:val="000000" w:themeColor="text1"/>
          <w:kern w:val="0"/>
          <w:szCs w:val="21"/>
          <w:highlight w:val="none"/>
          <w:shd w:val="clear" w:color="auto" w:fill="FFFFFF"/>
          <w:lang w:val="en-US" w:eastAsia="zh-CN"/>
        </w:rPr>
        <w:t>12</w:t>
      </w:r>
      <w:r>
        <w:rPr>
          <w:rFonts w:hint="eastAsia" w:ascii="宋体" w:hAnsi="宋体" w:cs="宋体"/>
          <w:color w:val="000000" w:themeColor="text1"/>
          <w:kern w:val="0"/>
          <w:szCs w:val="21"/>
          <w:highlight w:val="none"/>
          <w:shd w:val="clear" w:color="auto" w:fill="FFFFFF"/>
        </w:rPr>
        <w:t>日上午9：30（其中9：00-9:30为集合时间）</w:t>
      </w:r>
    </w:p>
    <w:p>
      <w:pPr>
        <w:widowControl/>
        <w:shd w:val="clear" w:color="auto" w:fill="FFFFFF"/>
        <w:spacing w:line="360" w:lineRule="exact"/>
        <w:ind w:firstLine="420"/>
        <w:jc w:val="lef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kern w:val="0"/>
          <w:szCs w:val="21"/>
          <w:highlight w:val="none"/>
          <w:shd w:val="clear" w:color="auto" w:fill="FFFFFF"/>
        </w:rPr>
        <w:t>集合地点：广西水利电力职业技术学院长堽校区第一教学楼前。</w:t>
      </w:r>
    </w:p>
    <w:p>
      <w:pPr>
        <w:widowControl/>
        <w:shd w:val="clear" w:color="auto" w:fill="FFFFFF"/>
        <w:spacing w:line="360" w:lineRule="exact"/>
        <w:ind w:firstLine="420"/>
        <w:jc w:val="lef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kern w:val="0"/>
          <w:szCs w:val="21"/>
          <w:highlight w:val="none"/>
          <w:shd w:val="clear" w:color="auto" w:fill="FFFFFF"/>
        </w:rPr>
        <w:t>现场考察联系人：韦老师，联系电话：15077154456</w:t>
      </w:r>
    </w:p>
    <w:p>
      <w:pPr>
        <w:pStyle w:val="22"/>
        <w:shd w:val="clear" w:color="auto" w:fill="FFFFFF"/>
        <w:spacing w:before="0" w:beforeAutospacing="0" w:after="0" w:afterAutospacing="0" w:line="360" w:lineRule="exact"/>
        <w:ind w:firstLine="420" w:firstLineChars="200"/>
        <w:outlineLvl w:val="9"/>
        <w:rPr>
          <w:rFonts w:hint="default" w:cs="宋体"/>
          <w:color w:val="000000" w:themeColor="text1"/>
          <w:szCs w:val="21"/>
          <w:highlight w:val="none"/>
          <w:shd w:val="clear" w:color="auto" w:fill="FFFFFF"/>
        </w:rPr>
      </w:pPr>
      <w:r>
        <w:rPr>
          <w:rFonts w:cs="宋体"/>
          <w:color w:val="000000" w:themeColor="text1"/>
          <w:sz w:val="21"/>
          <w:szCs w:val="21"/>
          <w:highlight w:val="none"/>
          <w:shd w:val="clear" w:color="auto" w:fill="FFFFFF"/>
        </w:rPr>
        <w:t>参与踏勘的供应商代表须出示本人身份证、公司介绍信等证明材料（需加盖公章）。</w:t>
      </w:r>
    </w:p>
    <w:p>
      <w:pPr>
        <w:widowControl/>
        <w:numPr>
          <w:ilvl w:val="0"/>
          <w:numId w:val="2"/>
        </w:numPr>
        <w:spacing w:line="360" w:lineRule="exact"/>
        <w:ind w:firstLine="409" w:firstLineChars="195"/>
        <w:jc w:val="left"/>
        <w:rPr>
          <w:rFonts w:ascii="宋体" w:hAnsi="宋体" w:cs="宋体"/>
          <w:color w:val="000000" w:themeColor="text1"/>
          <w:kern w:val="0"/>
          <w:szCs w:val="21"/>
          <w:highlight w:val="none"/>
          <w:shd w:val="clear" w:color="auto" w:fill="FFFFFF"/>
        </w:rPr>
      </w:pPr>
      <w:r>
        <w:rPr>
          <w:rFonts w:hint="eastAsia" w:ascii="宋体" w:hAnsi="宋体" w:cs="宋体"/>
          <w:color w:val="000000" w:themeColor="text1"/>
          <w:szCs w:val="21"/>
          <w:highlight w:val="none"/>
        </w:rPr>
        <w:t>潜在供应商承担自己踏勘现场发生的一切费用；潜在供应商自行负责在踏勘现场中所发生的人员伤亡和财产损失。</w:t>
      </w:r>
      <w:bookmarkStart w:id="56" w:name="_GoBack"/>
      <w:bookmarkEnd w:id="56"/>
    </w:p>
    <w:p>
      <w:pPr>
        <w:widowControl/>
        <w:spacing w:line="360" w:lineRule="exact"/>
        <w:ind w:firstLine="422" w:firstLineChars="200"/>
        <w:jc w:val="left"/>
        <w:outlineLvl w:val="9"/>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八、凡对本次采购提出询问，请按以下方式联系</w:t>
      </w:r>
    </w:p>
    <w:p>
      <w:pPr>
        <w:spacing w:line="440" w:lineRule="exact"/>
        <w:ind w:firstLine="630" w:firstLineChars="300"/>
        <w:rPr>
          <w:rFonts w:ascii="宋体" w:hAnsi="宋体" w:cs="宋体"/>
          <w:kern w:val="0"/>
          <w:szCs w:val="21"/>
          <w:highlight w:val="none"/>
        </w:rPr>
      </w:pPr>
      <w:r>
        <w:rPr>
          <w:rFonts w:hint="eastAsia" w:ascii="宋体" w:hAnsi="宋体" w:cs="宋体"/>
          <w:kern w:val="0"/>
          <w:szCs w:val="21"/>
          <w:highlight w:val="none"/>
        </w:rPr>
        <w:t>采购人信息：</w:t>
      </w:r>
    </w:p>
    <w:p>
      <w:pPr>
        <w:spacing w:line="440" w:lineRule="exact"/>
        <w:ind w:firstLine="638" w:firstLineChars="304"/>
        <w:jc w:val="left"/>
        <w:rPr>
          <w:rFonts w:ascii="宋体" w:hAnsi="宋体"/>
          <w:szCs w:val="21"/>
          <w:highlight w:val="none"/>
        </w:rPr>
      </w:pPr>
      <w:r>
        <w:rPr>
          <w:rFonts w:hint="eastAsia" w:ascii="宋体" w:hAnsi="宋体"/>
          <w:szCs w:val="21"/>
          <w:highlight w:val="none"/>
        </w:rPr>
        <w:t>名  称：广西水利电力职业技术学院</w:t>
      </w:r>
    </w:p>
    <w:p>
      <w:pPr>
        <w:widowControl/>
        <w:spacing w:line="404" w:lineRule="exact"/>
        <w:ind w:firstLine="638" w:firstLineChars="304"/>
        <w:jc w:val="left"/>
        <w:rPr>
          <w:rFonts w:ascii="宋体" w:hAnsi="宋体"/>
          <w:highlight w:val="none"/>
        </w:rPr>
      </w:pPr>
      <w:r>
        <w:rPr>
          <w:rFonts w:hint="eastAsia" w:ascii="宋体" w:hAnsi="宋体" w:cs="宋体"/>
          <w:szCs w:val="21"/>
          <w:highlight w:val="none"/>
        </w:rPr>
        <w:t>地  址：广西南宁市长堽路99号</w:t>
      </w:r>
    </w:p>
    <w:p>
      <w:pPr>
        <w:widowControl/>
        <w:shd w:val="clear" w:color="auto" w:fill="FFFFFF"/>
        <w:spacing w:line="360" w:lineRule="exact"/>
        <w:ind w:firstLine="630" w:firstLineChars="300"/>
        <w:jc w:val="left"/>
        <w:rPr>
          <w:rFonts w:ascii="宋体" w:hAnsi="宋体" w:cs="宋体"/>
          <w:color w:val="000000" w:themeColor="text1"/>
          <w:kern w:val="0"/>
          <w:szCs w:val="21"/>
          <w:highlight w:val="none"/>
          <w:shd w:val="clear" w:color="auto" w:fill="FFFFFF"/>
        </w:rPr>
      </w:pPr>
      <w:r>
        <w:rPr>
          <w:rFonts w:hint="eastAsia" w:ascii="宋体" w:hAnsi="宋体" w:cs="宋体"/>
          <w:szCs w:val="21"/>
          <w:highlight w:val="none"/>
          <w:lang w:eastAsia="zh-CN"/>
        </w:rPr>
        <w:t>项目联系人：</w:t>
      </w:r>
      <w:r>
        <w:rPr>
          <w:rFonts w:hint="eastAsia" w:ascii="宋体" w:hAnsi="宋体" w:cs="宋体"/>
          <w:color w:val="000000" w:themeColor="text1"/>
          <w:kern w:val="0"/>
          <w:szCs w:val="21"/>
          <w:highlight w:val="none"/>
          <w:shd w:val="clear" w:color="auto" w:fill="FFFFFF"/>
        </w:rPr>
        <w:t>韦老师</w:t>
      </w:r>
      <w:r>
        <w:rPr>
          <w:rFonts w:hint="eastAsia" w:ascii="宋体" w:hAnsi="宋体" w:cs="宋体"/>
          <w:color w:val="000000" w:themeColor="text1"/>
          <w:kern w:val="0"/>
          <w:szCs w:val="21"/>
          <w:highlight w:val="none"/>
          <w:shd w:val="clear" w:color="auto" w:fill="FFFFFF"/>
          <w:lang w:eastAsia="zh-CN"/>
        </w:rPr>
        <w:t>，</w:t>
      </w:r>
      <w:r>
        <w:rPr>
          <w:rFonts w:hint="eastAsia" w:ascii="宋体" w:hAnsi="宋体"/>
          <w:szCs w:val="21"/>
          <w:highlight w:val="none"/>
        </w:rPr>
        <w:t>联系电话：</w:t>
      </w:r>
      <w:r>
        <w:rPr>
          <w:rFonts w:hint="eastAsia" w:ascii="宋体" w:hAnsi="宋体" w:cs="宋体"/>
          <w:color w:val="000000" w:themeColor="text1"/>
          <w:kern w:val="0"/>
          <w:szCs w:val="21"/>
          <w:highlight w:val="none"/>
          <w:shd w:val="clear" w:color="auto" w:fill="FFFFFF"/>
        </w:rPr>
        <w:t>15077154456</w:t>
      </w:r>
    </w:p>
    <w:p>
      <w:pPr>
        <w:spacing w:line="360" w:lineRule="exact"/>
        <w:ind w:left="-180" w:right="-180" w:firstLine="840" w:firstLineChars="400"/>
        <w:jc w:val="left"/>
        <w:rPr>
          <w:rFonts w:ascii="宋体" w:hAnsi="宋体" w:cs="宋体"/>
          <w:color w:val="000000" w:themeColor="text1"/>
          <w:kern w:val="0"/>
          <w:szCs w:val="21"/>
          <w:highlight w:val="none"/>
        </w:rPr>
      </w:pPr>
      <w:r>
        <w:rPr>
          <w:rFonts w:hint="eastAsia" w:ascii="宋体" w:hAnsi="宋体" w:cs="宋体"/>
          <w:szCs w:val="21"/>
          <w:highlight w:val="none"/>
          <w:lang w:eastAsia="zh-CN"/>
        </w:rPr>
        <w:t>采购</w:t>
      </w:r>
      <w:r>
        <w:rPr>
          <w:rFonts w:hint="eastAsia" w:ascii="宋体" w:hAnsi="宋体" w:cs="宋体"/>
          <w:szCs w:val="21"/>
          <w:highlight w:val="none"/>
        </w:rPr>
        <w:t>联系人：李老师</w:t>
      </w:r>
      <w:r>
        <w:rPr>
          <w:rFonts w:hint="eastAsia" w:ascii="宋体" w:hAnsi="宋体" w:cs="宋体"/>
          <w:szCs w:val="21"/>
          <w:highlight w:val="none"/>
          <w:lang w:eastAsia="zh-CN"/>
        </w:rPr>
        <w:t>、唐老师</w:t>
      </w:r>
      <w:r>
        <w:rPr>
          <w:rFonts w:hint="eastAsia" w:ascii="Verdana" w:hAnsi="宋体"/>
          <w:szCs w:val="21"/>
          <w:highlight w:val="none"/>
        </w:rPr>
        <w:t>，</w:t>
      </w:r>
      <w:r>
        <w:rPr>
          <w:rFonts w:hint="eastAsia" w:ascii="宋体" w:hAnsi="宋体"/>
          <w:szCs w:val="21"/>
          <w:highlight w:val="none"/>
        </w:rPr>
        <w:t>联系电话：</w:t>
      </w:r>
      <w:r>
        <w:rPr>
          <w:rFonts w:hint="eastAsia" w:ascii="宋体" w:hAnsi="宋体"/>
          <w:highlight w:val="none"/>
        </w:rPr>
        <w:t>0771-2085121</w:t>
      </w:r>
    </w:p>
    <w:p>
      <w:pPr>
        <w:pStyle w:val="6"/>
        <w:rPr>
          <w:highlight w:val="none"/>
        </w:rPr>
      </w:pPr>
    </w:p>
    <w:p>
      <w:pPr>
        <w:spacing w:line="360" w:lineRule="exact"/>
        <w:ind w:firstLine="4620" w:firstLineChars="2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广西水利电力职业技术学院</w:t>
      </w:r>
    </w:p>
    <w:p>
      <w:pPr>
        <w:spacing w:line="360" w:lineRule="exact"/>
        <w:ind w:firstLine="5040" w:firstLineChars="24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2023年</w:t>
      </w:r>
      <w:r>
        <w:rPr>
          <w:rFonts w:hint="eastAsia" w:ascii="宋体" w:hAnsi="宋体" w:cs="宋体"/>
          <w:color w:val="000000" w:themeColor="text1"/>
          <w:kern w:val="0"/>
          <w:szCs w:val="21"/>
          <w:highlight w:val="none"/>
          <w:lang w:val="en-US" w:eastAsia="zh-CN"/>
        </w:rPr>
        <w:t>7</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lang w:val="en-US" w:eastAsia="zh-CN"/>
        </w:rPr>
        <w:t>5</w:t>
      </w:r>
      <w:r>
        <w:rPr>
          <w:rFonts w:hint="eastAsia" w:ascii="宋体" w:hAnsi="宋体" w:cs="宋体"/>
          <w:color w:val="000000" w:themeColor="text1"/>
          <w:kern w:val="0"/>
          <w:szCs w:val="21"/>
          <w:highlight w:val="none"/>
        </w:rPr>
        <w:t>日</w:t>
      </w:r>
    </w:p>
    <w:p>
      <w:pPr>
        <w:pStyle w:val="32"/>
        <w:rPr>
          <w:color w:val="000000" w:themeColor="text1"/>
          <w:highlight w:val="none"/>
        </w:rPr>
      </w:pPr>
    </w:p>
    <w:p>
      <w:pPr>
        <w:spacing w:line="360" w:lineRule="auto"/>
        <w:jc w:val="center"/>
        <w:outlineLvl w:val="0"/>
        <w:rPr>
          <w:rFonts w:ascii="宋体" w:hAnsi="宋体" w:cs="宋体"/>
          <w:b/>
          <w:color w:val="000000" w:themeColor="text1"/>
          <w:sz w:val="24"/>
          <w:highlight w:val="none"/>
        </w:rPr>
      </w:pPr>
      <w:bookmarkStart w:id="18" w:name="_Toc25358"/>
      <w:r>
        <w:rPr>
          <w:rFonts w:hint="eastAsia" w:ascii="宋体" w:hAnsi="宋体" w:cs="宋体"/>
          <w:b/>
          <w:color w:val="000000" w:themeColor="text1"/>
          <w:sz w:val="32"/>
          <w:szCs w:val="32"/>
          <w:highlight w:val="none"/>
        </w:rPr>
        <w:t>第二章 供应商须知及前附表</w:t>
      </w:r>
      <w:r>
        <w:rPr>
          <w:rFonts w:hint="eastAsia" w:ascii="宋体" w:hAnsi="宋体" w:cs="宋体"/>
          <w:color w:val="000000" w:themeColor="text1"/>
          <w:sz w:val="24"/>
          <w:highlight w:val="none"/>
        </w:rPr>
        <w:fldChar w:fldCharType="begin"/>
      </w:r>
      <w:r>
        <w:rPr>
          <w:rFonts w:hint="eastAsia" w:ascii="宋体" w:hAnsi="宋体" w:cs="宋体"/>
          <w:b/>
          <w:color w:val="000000" w:themeColor="text1"/>
          <w:sz w:val="24"/>
          <w:highlight w:val="none"/>
        </w:rPr>
        <w:instrText xml:space="preserve"> XE "竞标人须知及前附表"</w:instrText>
      </w:r>
      <w:r>
        <w:rPr>
          <w:rFonts w:hint="eastAsia" w:ascii="宋体" w:hAnsi="宋体" w:cs="宋体"/>
          <w:b/>
          <w:color w:val="000000" w:themeColor="text1"/>
          <w:sz w:val="24"/>
          <w:highlight w:val="none"/>
        </w:rPr>
        <w:fldChar w:fldCharType="end"/>
      </w:r>
      <w:bookmarkEnd w:id="17"/>
      <w:bookmarkEnd w:id="18"/>
    </w:p>
    <w:p>
      <w:pPr>
        <w:spacing w:line="360" w:lineRule="auto"/>
        <w:jc w:val="center"/>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供应商须知前附表</w:t>
      </w:r>
    </w:p>
    <w:tbl>
      <w:tblPr>
        <w:tblStyle w:val="25"/>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7"/>
        <w:gridCol w:w="8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tcPr>
          <w:p>
            <w:pPr>
              <w:pageBreakBefore w:val="0"/>
              <w:kinsoku/>
              <w:wordWrap/>
              <w:overflowPunct/>
              <w:topLinePunct w:val="0"/>
              <w:bidi w:val="0"/>
              <w:spacing w:line="380" w:lineRule="exact"/>
              <w:jc w:val="center"/>
              <w:textAlignment w:val="auto"/>
              <w:rPr>
                <w:rFonts w:hint="eastAsia" w:ascii="宋体" w:hAnsi="宋体" w:eastAsia="宋体" w:cs="宋体"/>
                <w:b/>
                <w:color w:val="000000" w:themeColor="text1"/>
                <w:sz w:val="21"/>
                <w:szCs w:val="21"/>
                <w:highlight w:val="none"/>
                <w:lang w:eastAsia="zh-CN"/>
              </w:rPr>
            </w:pPr>
            <w:r>
              <w:rPr>
                <w:rFonts w:hint="eastAsia" w:ascii="宋体" w:hAnsi="宋体" w:eastAsia="宋体" w:cs="宋体"/>
                <w:b/>
                <w:color w:val="000000" w:themeColor="text1"/>
                <w:sz w:val="21"/>
                <w:szCs w:val="21"/>
                <w:highlight w:val="none"/>
                <w:lang w:eastAsia="zh-CN"/>
              </w:rPr>
              <w:t>条款号</w:t>
            </w:r>
          </w:p>
        </w:tc>
        <w:tc>
          <w:tcPr>
            <w:tcW w:w="4523"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rPr>
            </w:pPr>
          </w:p>
        </w:tc>
        <w:tc>
          <w:tcPr>
            <w:tcW w:w="4523" w:type="pct"/>
            <w:vAlign w:val="center"/>
          </w:tcPr>
          <w:p>
            <w:pPr>
              <w:pageBreakBefore w:val="0"/>
              <w:kinsoku/>
              <w:wordWrap/>
              <w:overflowPunct/>
              <w:topLinePunct w:val="0"/>
              <w:bidi w:val="0"/>
              <w:spacing w:line="380" w:lineRule="exact"/>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项目名称：</w:t>
            </w:r>
            <w:r>
              <w:rPr>
                <w:rFonts w:hint="eastAsia" w:ascii="宋体" w:hAnsi="宋体" w:eastAsia="宋体" w:cs="宋体"/>
                <w:sz w:val="21"/>
                <w:szCs w:val="21"/>
                <w:highlight w:val="none"/>
              </w:rPr>
              <w:t>广西水利电力职业技术学院长堽校区规划设计服务</w:t>
            </w:r>
          </w:p>
          <w:p>
            <w:pPr>
              <w:pStyle w:val="2"/>
              <w:pageBreakBefore w:val="0"/>
              <w:kinsoku/>
              <w:wordWrap/>
              <w:overflowPunct/>
              <w:topLinePunct w:val="0"/>
              <w:bidi w:val="0"/>
              <w:spacing w:line="38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000000" w:themeColor="text1"/>
                <w:sz w:val="21"/>
                <w:szCs w:val="21"/>
                <w:highlight w:val="none"/>
              </w:rPr>
              <w:t>采购方式：</w:t>
            </w:r>
            <w:r>
              <w:rPr>
                <w:rFonts w:hint="eastAsia" w:ascii="宋体" w:hAnsi="宋体" w:eastAsia="宋体" w:cs="宋体"/>
                <w:b w:val="0"/>
                <w:bCs w:val="0"/>
                <w:color w:val="000000" w:themeColor="text1"/>
                <w:sz w:val="21"/>
                <w:szCs w:val="21"/>
                <w:highlight w:val="none"/>
              </w:rPr>
              <w:t>竞争性磋商</w:t>
            </w:r>
          </w:p>
          <w:p>
            <w:pPr>
              <w:pStyle w:val="2"/>
              <w:pageBreakBefore w:val="0"/>
              <w:kinsoku/>
              <w:wordWrap/>
              <w:overflowPunct/>
              <w:topLinePunct w:val="0"/>
              <w:bidi w:val="0"/>
              <w:spacing w:line="38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000000" w:themeColor="text1"/>
                <w:sz w:val="21"/>
                <w:szCs w:val="21"/>
                <w:highlight w:val="none"/>
              </w:rPr>
              <w:t>资金来源：</w:t>
            </w:r>
            <w:r>
              <w:rPr>
                <w:rFonts w:hint="eastAsia" w:ascii="宋体" w:hAnsi="宋体" w:eastAsia="宋体" w:cs="宋体"/>
                <w:b w:val="0"/>
                <w:bCs w:val="0"/>
                <w:color w:val="000000" w:themeColor="text1"/>
                <w:sz w:val="21"/>
                <w:szCs w:val="21"/>
                <w:highlight w:val="none"/>
              </w:rPr>
              <w:t>财政性资</w:t>
            </w:r>
          </w:p>
          <w:p>
            <w:pPr>
              <w:pStyle w:val="2"/>
              <w:pageBreakBefore w:val="0"/>
              <w:kinsoku/>
              <w:wordWrap/>
              <w:overflowPunct/>
              <w:topLinePunct w:val="0"/>
              <w:bidi w:val="0"/>
              <w:spacing w:line="38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color w:val="000000" w:themeColor="text1"/>
                <w:sz w:val="21"/>
                <w:szCs w:val="21"/>
                <w:highlight w:val="none"/>
              </w:rPr>
              <w:t>项目采购预算：</w:t>
            </w:r>
            <w:r>
              <w:rPr>
                <w:rFonts w:hint="eastAsia" w:ascii="宋体" w:hAnsi="宋体" w:eastAsia="宋体" w:cs="宋体"/>
                <w:b w:val="0"/>
                <w:bCs/>
                <w:color w:val="000000" w:themeColor="text1"/>
                <w:sz w:val="21"/>
                <w:szCs w:val="21"/>
                <w:highlight w:val="none"/>
              </w:rPr>
              <w:t>人民币135000.00元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Merge w:val="restar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3</w:t>
            </w:r>
          </w:p>
        </w:tc>
        <w:tc>
          <w:tcPr>
            <w:tcW w:w="4523" w:type="pct"/>
            <w:vAlign w:val="center"/>
          </w:tcPr>
          <w:p>
            <w:pPr>
              <w:pageBreakBefore w:val="0"/>
              <w:kinsoku/>
              <w:wordWrap/>
              <w:overflowPunct/>
              <w:topLinePunct w:val="0"/>
              <w:bidi w:val="0"/>
              <w:snapToGrid w:val="0"/>
              <w:spacing w:line="380" w:lineRule="exact"/>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磋商供应商资格</w:t>
            </w:r>
            <w:r>
              <w:rPr>
                <w:rFonts w:hint="eastAsia" w:ascii="宋体" w:hAnsi="宋体" w:eastAsia="宋体" w:cs="宋体"/>
                <w:b/>
                <w:bCs/>
                <w:color w:val="000000" w:themeColor="text1"/>
                <w:sz w:val="21"/>
                <w:szCs w:val="21"/>
                <w:highlight w:val="none"/>
                <w:lang w:eastAsia="zh-CN"/>
              </w:rPr>
              <w:t>及资质</w:t>
            </w:r>
            <w:r>
              <w:rPr>
                <w:rFonts w:hint="eastAsia" w:ascii="宋体" w:hAnsi="宋体" w:eastAsia="宋体" w:cs="宋体"/>
                <w:b/>
                <w:bCs/>
                <w:color w:val="000000" w:themeColor="text1"/>
                <w:sz w:val="21"/>
                <w:szCs w:val="21"/>
                <w:highlight w:val="none"/>
              </w:rPr>
              <w:t>要求：</w:t>
            </w:r>
          </w:p>
          <w:p>
            <w:pPr>
              <w:pageBreakBefore w:val="0"/>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1.满足《中华人民共和国政府采购法》第二十二条规定。</w:t>
            </w:r>
          </w:p>
          <w:p>
            <w:pPr>
              <w:pageBreakBefore w:val="0"/>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2.落实政府采购政策需满足的资格要求：无。</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3.投标企业资质要求：具备建设行政主管部门颁发的建筑工程设计专业乙级以上（含乙级）资质或城乡规划编制乙级以上（含乙级）资质</w:t>
            </w:r>
            <w:r>
              <w:rPr>
                <w:rFonts w:hint="eastAsia" w:ascii="宋体" w:hAnsi="宋体" w:eastAsia="宋体" w:cs="宋体"/>
                <w:color w:val="000000" w:themeColor="text1"/>
                <w:sz w:val="21"/>
                <w:szCs w:val="21"/>
                <w:highlight w:val="none"/>
                <w:lang w:eastAsia="zh-CN"/>
              </w:rPr>
              <w:t>。</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4.单位负责人为同一人或者存在直接控股、管理关系的不同供应商，不得参加同一合同项下的采购活动。</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5.为采购项目提供整体规范编制或者项目管理咨询、监理、检测等服务的供应商（含单位负责人为同一人或者存在直接控股、管理关系的），不得再参加</w:t>
            </w:r>
            <w:r>
              <w:rPr>
                <w:rFonts w:hint="eastAsia" w:ascii="宋体" w:hAnsi="宋体" w:eastAsia="宋体" w:cs="宋体"/>
                <w:color w:val="000000" w:themeColor="text1"/>
                <w:kern w:val="0"/>
                <w:sz w:val="21"/>
                <w:szCs w:val="21"/>
                <w:highlight w:val="none"/>
              </w:rPr>
              <w:t>本项目上述服务以外的其他采购活动</w:t>
            </w:r>
            <w:r>
              <w:rPr>
                <w:rFonts w:hint="eastAsia" w:ascii="宋体" w:hAnsi="宋体" w:eastAsia="宋体" w:cs="宋体"/>
                <w:color w:val="000000" w:themeColor="text1"/>
                <w:sz w:val="21"/>
                <w:szCs w:val="21"/>
                <w:highlight w:val="none"/>
              </w:rPr>
              <w:t>。</w:t>
            </w:r>
          </w:p>
          <w:p>
            <w:pPr>
              <w:pStyle w:val="7"/>
              <w:pageBreakBefore w:val="0"/>
              <w:kinsoku/>
              <w:wordWrap/>
              <w:overflowPunct/>
              <w:topLinePunct w:val="0"/>
              <w:bidi w:val="0"/>
              <w:spacing w:before="0" w:after="0"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b w:val="0"/>
                <w:color w:val="000000" w:themeColor="text1"/>
                <w:sz w:val="21"/>
                <w:szCs w:val="21"/>
                <w:highlight w:val="none"/>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Merge w:val="continue"/>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rPr>
            </w:pPr>
          </w:p>
        </w:tc>
        <w:tc>
          <w:tcPr>
            <w:tcW w:w="4523" w:type="pct"/>
            <w:vAlign w:val="center"/>
          </w:tcPr>
          <w:p>
            <w:pPr>
              <w:pStyle w:val="7"/>
              <w:pageBreakBefore w:val="0"/>
              <w:kinsoku/>
              <w:wordWrap/>
              <w:overflowPunct/>
              <w:topLinePunct w:val="0"/>
              <w:bidi w:val="0"/>
              <w:spacing w:before="0" w:after="0"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auto"/>
                <w:sz w:val="21"/>
                <w:szCs w:val="21"/>
                <w:highlight w:val="none"/>
              </w:rPr>
              <w:t>是否接受联合体</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7</w:t>
            </w:r>
          </w:p>
        </w:tc>
        <w:tc>
          <w:tcPr>
            <w:tcW w:w="4523" w:type="pct"/>
            <w:vAlign w:val="center"/>
          </w:tcPr>
          <w:p>
            <w:pPr>
              <w:pStyle w:val="7"/>
              <w:pageBreakBefore w:val="0"/>
              <w:kinsoku/>
              <w:wordWrap/>
              <w:overflowPunct/>
              <w:topLinePunct w:val="0"/>
              <w:bidi w:val="0"/>
              <w:spacing w:before="0" w:after="0"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是否允许转包、分包：☑不允许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10.1.1</w:t>
            </w:r>
          </w:p>
        </w:tc>
        <w:tc>
          <w:tcPr>
            <w:tcW w:w="4523" w:type="pct"/>
            <w:vAlign w:val="center"/>
          </w:tcPr>
          <w:p>
            <w:pPr>
              <w:pStyle w:val="16"/>
              <w:pageBreakBefore w:val="0"/>
              <w:tabs>
                <w:tab w:val="left" w:pos="7560"/>
              </w:tabs>
              <w:kinsoku/>
              <w:wordWrap/>
              <w:overflowPunct/>
              <w:topLinePunct w:val="0"/>
              <w:bidi w:val="0"/>
              <w:adjustRightInd w:val="0"/>
              <w:snapToGrid w:val="0"/>
              <w:spacing w:line="380" w:lineRule="exact"/>
              <w:textAlignment w:val="auto"/>
              <w:rPr>
                <w:rFonts w:hint="eastAsia" w:ascii="宋体" w:hAnsi="宋体" w:eastAsia="宋体" w:cs="宋体"/>
                <w:b/>
                <w:bCs/>
                <w:color w:val="000000" w:themeColor="text1"/>
                <w:sz w:val="21"/>
                <w:szCs w:val="21"/>
                <w:highlight w:val="none"/>
                <w:lang w:eastAsia="zh-CN"/>
              </w:rPr>
            </w:pPr>
            <w:r>
              <w:rPr>
                <w:rFonts w:hint="eastAsia" w:ascii="宋体" w:hAnsi="宋体" w:eastAsia="宋体" w:cs="宋体"/>
                <w:b/>
                <w:bCs/>
                <w:color w:val="000000" w:themeColor="text1"/>
                <w:sz w:val="21"/>
                <w:szCs w:val="21"/>
                <w:highlight w:val="none"/>
              </w:rPr>
              <w:t>资格证明文件</w:t>
            </w:r>
            <w:r>
              <w:rPr>
                <w:rFonts w:hint="eastAsia" w:ascii="宋体" w:hAnsi="宋体" w:eastAsia="宋体" w:cs="宋体"/>
                <w:b/>
                <w:bCs/>
                <w:color w:val="000000" w:themeColor="text1"/>
                <w:sz w:val="21"/>
                <w:szCs w:val="21"/>
                <w:highlight w:val="none"/>
                <w:lang w:eastAsia="zh-CN"/>
              </w:rPr>
              <w:t>：</w:t>
            </w:r>
          </w:p>
          <w:p>
            <w:pPr>
              <w:pStyle w:val="16"/>
              <w:pageBreakBefore w:val="0"/>
              <w:tabs>
                <w:tab w:val="left" w:pos="7560"/>
              </w:tabs>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snapToGrid w:val="0"/>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sz w:val="21"/>
                <w:szCs w:val="21"/>
                <w:highlight w:val="none"/>
              </w:rPr>
              <w:t>（1）竞标声明</w:t>
            </w:r>
            <w:r>
              <w:rPr>
                <w:rFonts w:hint="eastAsia" w:ascii="宋体" w:hAnsi="宋体" w:eastAsia="宋体" w:cs="宋体"/>
                <w:b/>
                <w:bCs/>
                <w:snapToGrid w:val="0"/>
                <w:color w:val="000000" w:themeColor="text1"/>
                <w:sz w:val="21"/>
                <w:szCs w:val="21"/>
                <w:highlight w:val="none"/>
              </w:rPr>
              <w:t>（必须提供，</w:t>
            </w:r>
            <w:r>
              <w:rPr>
                <w:rFonts w:hint="eastAsia" w:ascii="宋体" w:hAnsi="宋体" w:eastAsia="宋体" w:cs="宋体"/>
                <w:b/>
                <w:bCs/>
                <w:color w:val="000000" w:themeColor="text1"/>
                <w:sz w:val="21"/>
                <w:szCs w:val="21"/>
                <w:highlight w:val="none"/>
              </w:rPr>
              <w:t>格式后附</w:t>
            </w:r>
            <w:r>
              <w:rPr>
                <w:rFonts w:hint="eastAsia" w:ascii="宋体" w:hAnsi="宋体" w:eastAsia="宋体" w:cs="宋体"/>
                <w:b/>
                <w:bCs/>
                <w:snapToGrid w:val="0"/>
                <w:color w:val="000000" w:themeColor="text1"/>
                <w:sz w:val="21"/>
                <w:szCs w:val="21"/>
                <w:highlight w:val="none"/>
              </w:rPr>
              <w:t>）；</w:t>
            </w:r>
          </w:p>
          <w:p>
            <w:pPr>
              <w:pStyle w:val="16"/>
              <w:pageBreakBefore w:val="0"/>
              <w:tabs>
                <w:tab w:val="left" w:pos="7560"/>
              </w:tabs>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b/>
                <w:bCs/>
                <w:snapToGrid w:val="0"/>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sz w:val="21"/>
                <w:szCs w:val="21"/>
                <w:highlight w:val="none"/>
              </w:rPr>
              <w:t>（2）有统一社会信用代码的营业执照副本复印件</w:t>
            </w:r>
            <w:r>
              <w:rPr>
                <w:rFonts w:hint="eastAsia" w:ascii="宋体" w:hAnsi="宋体" w:eastAsia="宋体" w:cs="宋体"/>
                <w:snapToGrid w:val="0"/>
                <w:color w:val="000000" w:themeColor="text1"/>
                <w:sz w:val="21"/>
                <w:szCs w:val="21"/>
                <w:highlight w:val="none"/>
                <w:lang w:eastAsia="zh-CN"/>
              </w:rPr>
              <w:t>；</w:t>
            </w:r>
            <w:r>
              <w:rPr>
                <w:rFonts w:hint="eastAsia" w:ascii="宋体" w:hAnsi="宋体" w:eastAsia="宋体" w:cs="宋体"/>
                <w:snapToGrid w:val="0"/>
                <w:color w:val="000000" w:themeColor="text1"/>
                <w:sz w:val="21"/>
                <w:szCs w:val="21"/>
                <w:highlight w:val="none"/>
              </w:rPr>
              <w:t xml:space="preserve"> </w:t>
            </w:r>
            <w:r>
              <w:rPr>
                <w:rFonts w:hint="eastAsia" w:ascii="宋体" w:hAnsi="宋体" w:eastAsia="宋体" w:cs="宋体"/>
                <w:b/>
                <w:bCs/>
                <w:snapToGrid w:val="0"/>
                <w:color w:val="000000" w:themeColor="text1"/>
                <w:sz w:val="21"/>
                <w:szCs w:val="21"/>
                <w:highlight w:val="none"/>
              </w:rPr>
              <w:t>（必须提供）</w:t>
            </w:r>
          </w:p>
          <w:p>
            <w:pPr>
              <w:pageBreakBefore w:val="0"/>
              <w:kinsoku/>
              <w:wordWrap/>
              <w:overflowPunct/>
              <w:topLinePunct w:val="0"/>
              <w:bidi w:val="0"/>
              <w:snapToGrid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sz w:val="21"/>
                <w:szCs w:val="21"/>
                <w:highlight w:val="none"/>
              </w:rPr>
              <w:t>（3）特定资格要求的材料：</w:t>
            </w:r>
            <w:r>
              <w:rPr>
                <w:rFonts w:hint="eastAsia" w:ascii="宋体" w:hAnsi="宋体" w:eastAsia="宋体" w:cs="宋体"/>
                <w:color w:val="000000" w:themeColor="text1"/>
                <w:sz w:val="21"/>
                <w:szCs w:val="21"/>
                <w:highlight w:val="none"/>
              </w:rPr>
              <w:t>供应商有效的建设行政主管部门颁发的建筑工程设计专业乙级以上（含乙级）资质或城乡规划编制乙级以上（含乙级）资质证书复印件</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b/>
                <w:bCs/>
                <w:snapToGrid w:val="0"/>
                <w:color w:val="000000" w:themeColor="text1"/>
                <w:sz w:val="21"/>
                <w:szCs w:val="21"/>
                <w:highlight w:val="none"/>
              </w:rPr>
              <w:t>（必须提供）</w:t>
            </w:r>
          </w:p>
          <w:p>
            <w:pPr>
              <w:pageBreakBefore w:val="0"/>
              <w:kinsoku/>
              <w:wordWrap/>
              <w:overflowPunct/>
              <w:topLinePunct w:val="0"/>
              <w:bidi w:val="0"/>
              <w:spacing w:line="380" w:lineRule="exact"/>
              <w:ind w:firstLine="420" w:firstLineChars="200"/>
              <w:contextualSpacing/>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sz w:val="21"/>
                <w:szCs w:val="21"/>
                <w:highlight w:val="none"/>
              </w:rPr>
              <w:t>（4）</w:t>
            </w:r>
            <w:r>
              <w:rPr>
                <w:rFonts w:hint="eastAsia" w:ascii="宋体" w:hAnsi="宋体" w:eastAsia="宋体" w:cs="宋体"/>
                <w:color w:val="000000" w:themeColor="text1"/>
                <w:sz w:val="21"/>
                <w:szCs w:val="21"/>
                <w:highlight w:val="none"/>
              </w:rPr>
              <w:t>供应商依法缴纳社会保障资金的相关材料【磋商截止之日前半年内供应商任意连续</w:t>
            </w:r>
            <w:r>
              <w:rPr>
                <w:rFonts w:hint="eastAsia" w:ascii="宋体" w:hAnsi="宋体" w:cs="宋体"/>
                <w:color w:val="000000" w:themeColor="text1"/>
                <w:sz w:val="21"/>
                <w:szCs w:val="21"/>
                <w:highlight w:val="none"/>
                <w:u w:val="none"/>
                <w:lang w:eastAsia="zh-CN"/>
              </w:rPr>
              <w:t>三</w:t>
            </w:r>
            <w:r>
              <w:rPr>
                <w:rFonts w:hint="eastAsia" w:ascii="宋体" w:hAnsi="宋体" w:eastAsia="宋体" w:cs="宋体"/>
                <w:color w:val="000000" w:themeColor="text1"/>
                <w:sz w:val="21"/>
                <w:szCs w:val="21"/>
                <w:highlight w:val="none"/>
              </w:rPr>
              <w:t>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b/>
                <w:color w:val="000000" w:themeColor="text1"/>
                <w:sz w:val="21"/>
                <w:szCs w:val="21"/>
                <w:highlight w:val="none"/>
              </w:rPr>
              <w:t>必须提供，否则响应文件按无效响应处理</w:t>
            </w:r>
            <w:r>
              <w:rPr>
                <w:rFonts w:hint="eastAsia" w:ascii="宋体" w:hAnsi="宋体" w:eastAsia="宋体" w:cs="宋体"/>
                <w:color w:val="000000" w:themeColor="text1"/>
                <w:sz w:val="21"/>
                <w:szCs w:val="21"/>
                <w:highlight w:val="none"/>
              </w:rPr>
              <w:t>）</w:t>
            </w:r>
          </w:p>
          <w:p>
            <w:pPr>
              <w:pageBreakBefore w:val="0"/>
              <w:kinsoku/>
              <w:wordWrap/>
              <w:overflowPunct/>
              <w:topLinePunct w:val="0"/>
              <w:bidi w:val="0"/>
              <w:spacing w:line="380" w:lineRule="exact"/>
              <w:ind w:firstLine="420" w:firstLineChars="200"/>
              <w:contextualSpacing/>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sz w:val="21"/>
                <w:szCs w:val="21"/>
                <w:highlight w:val="none"/>
              </w:rPr>
              <w:t>（5）</w:t>
            </w:r>
            <w:r>
              <w:rPr>
                <w:rFonts w:hint="eastAsia" w:ascii="宋体" w:hAnsi="宋体" w:eastAsia="宋体" w:cs="宋体"/>
                <w:color w:val="000000" w:themeColor="text1"/>
                <w:sz w:val="21"/>
                <w:szCs w:val="21"/>
                <w:highlight w:val="none"/>
              </w:rPr>
              <w:t>供应商依法缴纳税收的相关材料【磋商截止之日前半年内供应商任意连续</w:t>
            </w:r>
            <w:r>
              <w:rPr>
                <w:rFonts w:hint="eastAsia" w:ascii="宋体" w:hAnsi="宋体" w:eastAsia="宋体" w:cs="宋体"/>
                <w:color w:val="000000" w:themeColor="text1"/>
                <w:sz w:val="21"/>
                <w:szCs w:val="21"/>
                <w:highlight w:val="none"/>
                <w:u w:val="none"/>
              </w:rPr>
              <w:t>三</w:t>
            </w:r>
            <w:r>
              <w:rPr>
                <w:rFonts w:hint="eastAsia" w:ascii="宋体" w:hAnsi="宋体" w:eastAsia="宋体" w:cs="宋体"/>
                <w:color w:val="000000" w:themeColor="text1"/>
                <w:sz w:val="21"/>
                <w:szCs w:val="21"/>
                <w:highlight w:val="none"/>
              </w:rPr>
              <w:t>个月的依法缴纳税收的凭据复印件；依法免税的，必须提供相应文件证明其依法免税。从成立之日起到响应文件提交截止时间止不足要求月数的，只需提供从成立之日起的依法缴纳税收相应证明文件】；（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eastAsia="宋体" w:cs="宋体"/>
                <w:b/>
                <w:color w:val="000000" w:themeColor="text1"/>
                <w:sz w:val="21"/>
                <w:szCs w:val="21"/>
                <w:highlight w:val="none"/>
              </w:rPr>
              <w:t>必须提供，否则响应文件按无效响应处理</w:t>
            </w:r>
            <w:r>
              <w:rPr>
                <w:rFonts w:hint="eastAsia" w:ascii="宋体" w:hAnsi="宋体" w:eastAsia="宋体" w:cs="宋体"/>
                <w:color w:val="000000" w:themeColor="text1"/>
                <w:sz w:val="21"/>
                <w:szCs w:val="21"/>
                <w:highlight w:val="none"/>
              </w:rPr>
              <w:t>）</w:t>
            </w:r>
          </w:p>
          <w:p>
            <w:pPr>
              <w:pageBreakBefore w:val="0"/>
              <w:kinsoku/>
              <w:wordWrap/>
              <w:overflowPunct/>
              <w:topLinePunct w:val="0"/>
              <w:bidi w:val="0"/>
              <w:spacing w:line="380" w:lineRule="exact"/>
              <w:ind w:firstLine="420" w:firstLineChars="200"/>
              <w:contextualSpacing/>
              <w:jc w:val="left"/>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sz w:val="21"/>
                <w:szCs w:val="21"/>
                <w:highlight w:val="none"/>
              </w:rPr>
              <w:t>（6）</w:t>
            </w:r>
            <w:r>
              <w:rPr>
                <w:rFonts w:hint="eastAsia" w:ascii="宋体" w:hAnsi="宋体" w:eastAsia="宋体" w:cs="宋体"/>
                <w:color w:val="000000" w:themeColor="text1"/>
                <w:sz w:val="21"/>
                <w:szCs w:val="21"/>
                <w:highlight w:val="none"/>
              </w:rPr>
              <w:t>供应商直接控股、管理关系信息表（格式后附）；</w:t>
            </w:r>
            <w:r>
              <w:rPr>
                <w:rFonts w:hint="eastAsia" w:ascii="宋体" w:hAnsi="宋体" w:eastAsia="宋体" w:cs="宋体"/>
                <w:b/>
                <w:bCs/>
                <w:color w:val="000000" w:themeColor="text1"/>
                <w:sz w:val="21"/>
                <w:szCs w:val="21"/>
                <w:highlight w:val="none"/>
              </w:rPr>
              <w:t>（必须提供，否则响应文件按无效响应处理）</w:t>
            </w:r>
          </w:p>
          <w:p>
            <w:pPr>
              <w:pStyle w:val="16"/>
              <w:pageBreakBefore w:val="0"/>
              <w:tabs>
                <w:tab w:val="left" w:pos="7560"/>
              </w:tabs>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snapToGrid w:val="0"/>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sz w:val="21"/>
                <w:szCs w:val="21"/>
                <w:highlight w:val="none"/>
              </w:rPr>
              <w:t>（7）提供供应商近三年内在经营活动中无重大违法记录的书面声明原件（</w:t>
            </w:r>
            <w:r>
              <w:rPr>
                <w:rFonts w:hint="eastAsia" w:ascii="宋体" w:hAnsi="宋体" w:eastAsia="宋体" w:cs="宋体"/>
                <w:b/>
                <w:bCs/>
                <w:snapToGrid w:val="0"/>
                <w:color w:val="000000" w:themeColor="text1"/>
                <w:sz w:val="21"/>
                <w:szCs w:val="21"/>
                <w:highlight w:val="none"/>
              </w:rPr>
              <w:t>信用声明函</w:t>
            </w:r>
            <w:r>
              <w:rPr>
                <w:rFonts w:hint="eastAsia" w:hAnsi="宋体" w:cs="宋体"/>
                <w:b/>
                <w:bCs/>
                <w:snapToGrid w:val="0"/>
                <w:color w:val="000000" w:themeColor="text1"/>
                <w:sz w:val="21"/>
                <w:szCs w:val="21"/>
                <w:highlight w:val="none"/>
                <w:lang w:eastAsia="zh-CN"/>
              </w:rPr>
              <w:t>及信用中国查询截图</w:t>
            </w:r>
            <w:r>
              <w:rPr>
                <w:rFonts w:hint="eastAsia" w:ascii="宋体" w:hAnsi="宋体" w:eastAsia="宋体" w:cs="宋体"/>
                <w:snapToGrid w:val="0"/>
                <w:color w:val="000000" w:themeColor="text1"/>
                <w:sz w:val="21"/>
                <w:szCs w:val="21"/>
                <w:highlight w:val="none"/>
              </w:rPr>
              <w:t>）；</w:t>
            </w:r>
            <w:r>
              <w:rPr>
                <w:rFonts w:hint="eastAsia" w:ascii="宋体" w:hAnsi="宋体" w:eastAsia="宋体" w:cs="宋体"/>
                <w:b/>
                <w:bCs/>
                <w:snapToGrid w:val="0"/>
                <w:color w:val="000000" w:themeColor="text1"/>
                <w:sz w:val="21"/>
                <w:szCs w:val="21"/>
                <w:highlight w:val="none"/>
              </w:rPr>
              <w:t>（必须提供）</w:t>
            </w:r>
          </w:p>
          <w:p>
            <w:pPr>
              <w:pageBreakBefore w:val="0"/>
              <w:kinsoku/>
              <w:wordWrap/>
              <w:overflowPunct/>
              <w:topLinePunct w:val="0"/>
              <w:bidi w:val="0"/>
              <w:snapToGrid w:val="0"/>
              <w:spacing w:line="380" w:lineRule="exact"/>
              <w:ind w:firstLine="630" w:firstLineChars="300"/>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（8）除磋商文件规定必须提供以外，供应商认为需要提供的其他证明材料。</w:t>
            </w:r>
          </w:p>
          <w:p>
            <w:pPr>
              <w:pStyle w:val="7"/>
              <w:pageBreakBefore w:val="0"/>
              <w:kinsoku/>
              <w:wordWrap/>
              <w:overflowPunct/>
              <w:topLinePunct w:val="0"/>
              <w:bidi w:val="0"/>
              <w:spacing w:before="0" w:after="0" w:line="380" w:lineRule="exact"/>
              <w:ind w:firstLine="422"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snapToGrid w:val="0"/>
                <w:color w:val="000000" w:themeColor="text1"/>
                <w:sz w:val="21"/>
                <w:szCs w:val="21"/>
                <w:highlight w:val="none"/>
              </w:rPr>
              <w:t>注：</w:t>
            </w:r>
            <w:r>
              <w:rPr>
                <w:rFonts w:hint="eastAsia" w:ascii="宋体" w:hAnsi="宋体" w:eastAsia="宋体" w:cs="宋体"/>
                <w:color w:val="000000" w:themeColor="text1"/>
                <w:sz w:val="21"/>
                <w:szCs w:val="21"/>
                <w:highlight w:val="none"/>
              </w:rPr>
              <w:t>以上（1）～（8）项材料标注“★”必须提供且需加盖供应商公章，否则视为磋商无效；其他材料如有，请按要求提供。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10.1.2</w:t>
            </w:r>
          </w:p>
        </w:tc>
        <w:tc>
          <w:tcPr>
            <w:tcW w:w="4523" w:type="pct"/>
            <w:vAlign w:val="center"/>
          </w:tcPr>
          <w:p>
            <w:pPr>
              <w:pStyle w:val="16"/>
              <w:pageBreakBefore w:val="0"/>
              <w:tabs>
                <w:tab w:val="left" w:pos="7560"/>
              </w:tabs>
              <w:kinsoku/>
              <w:wordWrap/>
              <w:overflowPunct/>
              <w:topLinePunct w:val="0"/>
              <w:bidi w:val="0"/>
              <w:adjustRightInd w:val="0"/>
              <w:snapToGrid w:val="0"/>
              <w:spacing w:line="380" w:lineRule="exact"/>
              <w:textAlignment w:val="auto"/>
              <w:rPr>
                <w:rFonts w:hint="eastAsia" w:ascii="宋体" w:hAnsi="宋体" w:eastAsia="宋体" w:cs="宋体"/>
                <w:b/>
                <w:bCs/>
                <w:color w:val="000000" w:themeColor="text1"/>
                <w:sz w:val="21"/>
                <w:szCs w:val="21"/>
                <w:highlight w:val="none"/>
                <w:lang w:eastAsia="zh-CN"/>
              </w:rPr>
            </w:pPr>
            <w:r>
              <w:rPr>
                <w:rFonts w:hint="eastAsia" w:ascii="宋体" w:hAnsi="宋体" w:eastAsia="宋体" w:cs="宋体"/>
                <w:b/>
                <w:bCs/>
                <w:color w:val="000000" w:themeColor="text1"/>
                <w:sz w:val="21"/>
                <w:szCs w:val="21"/>
                <w:highlight w:val="none"/>
              </w:rPr>
              <w:t>商务</w:t>
            </w:r>
            <w:r>
              <w:rPr>
                <w:rFonts w:hint="eastAsia" w:ascii="宋体" w:hAnsi="宋体" w:eastAsia="宋体" w:cs="宋体"/>
                <w:b/>
                <w:bCs/>
                <w:color w:val="000000" w:themeColor="text1"/>
                <w:sz w:val="21"/>
                <w:szCs w:val="21"/>
                <w:highlight w:val="none"/>
                <w:lang w:eastAsia="zh-CN"/>
              </w:rPr>
              <w:t>技术</w:t>
            </w:r>
            <w:r>
              <w:rPr>
                <w:rFonts w:hint="eastAsia" w:ascii="宋体" w:hAnsi="宋体" w:eastAsia="宋体" w:cs="宋体"/>
                <w:b/>
                <w:bCs/>
                <w:color w:val="000000" w:themeColor="text1"/>
                <w:sz w:val="21"/>
                <w:szCs w:val="21"/>
                <w:highlight w:val="none"/>
              </w:rPr>
              <w:t>文件</w:t>
            </w:r>
            <w:r>
              <w:rPr>
                <w:rFonts w:hint="eastAsia" w:ascii="宋体" w:hAnsi="宋体" w:eastAsia="宋体" w:cs="宋体"/>
                <w:b/>
                <w:bCs/>
                <w:color w:val="000000" w:themeColor="text1"/>
                <w:sz w:val="21"/>
                <w:szCs w:val="21"/>
                <w:highlight w:val="none"/>
                <w:lang w:eastAsia="zh-CN"/>
              </w:rPr>
              <w:t>：</w:t>
            </w:r>
          </w:p>
          <w:p>
            <w:pPr>
              <w:pStyle w:val="16"/>
              <w:pageBreakBefore w:val="0"/>
              <w:tabs>
                <w:tab w:val="left" w:pos="7560"/>
              </w:tabs>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hAnsi="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无串通竞标行为的承诺函（格式后附）；（</w:t>
            </w:r>
            <w:r>
              <w:rPr>
                <w:rFonts w:hint="eastAsia" w:ascii="宋体" w:hAnsi="宋体" w:eastAsia="宋体" w:cs="宋体"/>
                <w:b/>
                <w:color w:val="000000" w:themeColor="text1"/>
                <w:sz w:val="21"/>
                <w:szCs w:val="21"/>
                <w:highlight w:val="none"/>
              </w:rPr>
              <w:t>必须提供，否则响应文件按无效响应处理</w:t>
            </w:r>
            <w:r>
              <w:rPr>
                <w:rFonts w:hint="eastAsia" w:ascii="宋体" w:hAnsi="宋体" w:eastAsia="宋体" w:cs="宋体"/>
                <w:color w:val="000000" w:themeColor="text1"/>
                <w:sz w:val="21"/>
                <w:szCs w:val="21"/>
                <w:highlight w:val="none"/>
              </w:rPr>
              <w:t>）</w:t>
            </w:r>
          </w:p>
          <w:p>
            <w:pPr>
              <w:pStyle w:val="16"/>
              <w:pageBreakBefore w:val="0"/>
              <w:tabs>
                <w:tab w:val="left" w:pos="7560"/>
              </w:tabs>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b/>
                <w:bCs/>
                <w:snapToGrid w:val="0"/>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hAnsi="宋体" w:cs="宋体"/>
                <w:color w:val="000000" w:themeColor="text1"/>
                <w:sz w:val="21"/>
                <w:szCs w:val="21"/>
                <w:highlight w:val="none"/>
                <w:lang w:eastAsia="zh-CN"/>
              </w:rPr>
              <w:t>（</w:t>
            </w:r>
            <w:r>
              <w:rPr>
                <w:rFonts w:hint="eastAsia" w:hAnsi="宋体" w:cs="宋体"/>
                <w:color w:val="000000" w:themeColor="text1"/>
                <w:sz w:val="21"/>
                <w:szCs w:val="21"/>
                <w:highlight w:val="none"/>
                <w:lang w:val="en-US" w:eastAsia="zh-CN"/>
              </w:rPr>
              <w:t>2</w:t>
            </w:r>
            <w:r>
              <w:rPr>
                <w:rFonts w:hint="eastAsia" w:hAnsi="宋体" w:cs="宋体"/>
                <w:color w:val="000000" w:themeColor="text1"/>
                <w:sz w:val="21"/>
                <w:szCs w:val="21"/>
                <w:highlight w:val="none"/>
                <w:lang w:eastAsia="zh-CN"/>
              </w:rPr>
              <w:t>）</w:t>
            </w:r>
            <w:r>
              <w:rPr>
                <w:rFonts w:hint="eastAsia" w:ascii="宋体" w:hAnsi="宋体" w:eastAsia="宋体" w:cs="宋体"/>
                <w:snapToGrid w:val="0"/>
                <w:color w:val="000000" w:themeColor="text1"/>
                <w:sz w:val="21"/>
                <w:szCs w:val="21"/>
                <w:highlight w:val="none"/>
              </w:rPr>
              <w:t>法定代表人身份证明书原件及法定代表人有效身份证正反面复印件</w:t>
            </w:r>
            <w:r>
              <w:rPr>
                <w:rFonts w:hint="eastAsia" w:ascii="宋体" w:hAnsi="宋体" w:eastAsia="宋体" w:cs="宋体"/>
                <w:b/>
                <w:bCs/>
                <w:snapToGrid w:val="0"/>
                <w:color w:val="000000" w:themeColor="text1"/>
                <w:sz w:val="21"/>
                <w:szCs w:val="21"/>
                <w:highlight w:val="none"/>
              </w:rPr>
              <w:t>（必须提供，</w:t>
            </w:r>
            <w:r>
              <w:rPr>
                <w:rFonts w:hint="eastAsia" w:ascii="宋体" w:hAnsi="宋体" w:eastAsia="宋体" w:cs="宋体"/>
                <w:b/>
                <w:bCs/>
                <w:color w:val="000000" w:themeColor="text1"/>
                <w:sz w:val="21"/>
                <w:szCs w:val="21"/>
                <w:highlight w:val="none"/>
              </w:rPr>
              <w:t>格式后附</w:t>
            </w:r>
            <w:r>
              <w:rPr>
                <w:rFonts w:hint="eastAsia" w:ascii="宋体" w:hAnsi="宋体" w:eastAsia="宋体" w:cs="宋体"/>
                <w:b/>
                <w:bCs/>
                <w:snapToGrid w:val="0"/>
                <w:color w:val="000000" w:themeColor="text1"/>
                <w:sz w:val="21"/>
                <w:szCs w:val="21"/>
                <w:highlight w:val="none"/>
              </w:rPr>
              <w:t>）；</w:t>
            </w:r>
          </w:p>
          <w:p>
            <w:pPr>
              <w:pStyle w:val="16"/>
              <w:pageBreakBefore w:val="0"/>
              <w:tabs>
                <w:tab w:val="left" w:pos="7560"/>
              </w:tabs>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b/>
                <w:bCs/>
                <w:snapToGrid w:val="0"/>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hAnsi="宋体" w:cs="宋体"/>
                <w:snapToGrid w:val="0"/>
                <w:color w:val="000000" w:themeColor="text1"/>
                <w:sz w:val="21"/>
                <w:szCs w:val="21"/>
                <w:highlight w:val="none"/>
                <w:lang w:val="en-US" w:eastAsia="zh-CN"/>
              </w:rPr>
              <w:t>（3）</w:t>
            </w:r>
            <w:r>
              <w:rPr>
                <w:rFonts w:hint="eastAsia" w:ascii="宋体" w:hAnsi="宋体" w:eastAsia="宋体" w:cs="宋体"/>
                <w:snapToGrid w:val="0"/>
                <w:color w:val="000000" w:themeColor="text1"/>
                <w:sz w:val="21"/>
                <w:szCs w:val="21"/>
                <w:highlight w:val="none"/>
              </w:rPr>
              <w:t>法定代表人授权委托书原件和委托代理人有效身份证正反面复印件</w:t>
            </w:r>
            <w:r>
              <w:rPr>
                <w:rFonts w:hint="eastAsia" w:ascii="宋体" w:hAnsi="宋体" w:eastAsia="宋体" w:cs="宋体"/>
                <w:b/>
                <w:bCs/>
                <w:snapToGrid w:val="0"/>
                <w:color w:val="000000" w:themeColor="text1"/>
                <w:sz w:val="21"/>
                <w:szCs w:val="21"/>
                <w:highlight w:val="none"/>
              </w:rPr>
              <w:t>（委托代理时必须提供，</w:t>
            </w:r>
            <w:r>
              <w:rPr>
                <w:rFonts w:hint="eastAsia" w:ascii="宋体" w:hAnsi="宋体" w:eastAsia="宋体" w:cs="宋体"/>
                <w:b/>
                <w:bCs/>
                <w:color w:val="000000" w:themeColor="text1"/>
                <w:sz w:val="21"/>
                <w:szCs w:val="21"/>
                <w:highlight w:val="none"/>
              </w:rPr>
              <w:t>格式后附</w:t>
            </w:r>
            <w:r>
              <w:rPr>
                <w:rFonts w:hint="eastAsia" w:ascii="宋体" w:hAnsi="宋体" w:eastAsia="宋体" w:cs="宋体"/>
                <w:b/>
                <w:bCs/>
                <w:snapToGrid w:val="0"/>
                <w:color w:val="000000" w:themeColor="text1"/>
                <w:sz w:val="21"/>
                <w:szCs w:val="21"/>
                <w:highlight w:val="none"/>
              </w:rPr>
              <w:t>）；</w:t>
            </w:r>
          </w:p>
          <w:p>
            <w:pPr>
              <w:pageBreakBefore w:val="0"/>
              <w:kinsoku/>
              <w:wordWrap/>
              <w:overflowPunct/>
              <w:topLinePunct w:val="0"/>
              <w:bidi w:val="0"/>
              <w:spacing w:before="0" w:after="0" w:line="380" w:lineRule="exact"/>
              <w:ind w:firstLine="420" w:firstLineChars="200"/>
              <w:textAlignment w:val="auto"/>
              <w:outlineLvl w:val="9"/>
              <w:rPr>
                <w:rFonts w:hint="eastAsia" w:ascii="宋体" w:hAnsi="宋体" w:eastAsia="宋体" w:cs="宋体"/>
                <w:b w:val="0"/>
                <w:color w:val="000000" w:themeColor="text1"/>
                <w:kern w:val="0"/>
                <w:sz w:val="21"/>
                <w:szCs w:val="21"/>
                <w:highlight w:val="none"/>
              </w:rPr>
            </w:pPr>
            <w:r>
              <w:rPr>
                <w:rFonts w:hint="eastAsia" w:ascii="宋体" w:hAnsi="宋体" w:eastAsia="宋体" w:cs="宋体"/>
                <w:b w:val="0"/>
                <w:color w:val="000000" w:themeColor="text1"/>
                <w:kern w:val="0"/>
                <w:sz w:val="21"/>
                <w:szCs w:val="21"/>
                <w:highlight w:val="none"/>
              </w:rPr>
              <w:t>★</w:t>
            </w:r>
            <w:r>
              <w:rPr>
                <w:rFonts w:hint="eastAsia" w:ascii="宋体" w:hAnsi="宋体" w:cs="宋体"/>
                <w:b w:val="0"/>
                <w:color w:val="000000" w:themeColor="text1"/>
                <w:kern w:val="0"/>
                <w:sz w:val="21"/>
                <w:szCs w:val="21"/>
                <w:highlight w:val="none"/>
                <w:lang w:val="en-US" w:eastAsia="zh-CN"/>
              </w:rPr>
              <w:t>（4）</w:t>
            </w:r>
            <w:r>
              <w:rPr>
                <w:rFonts w:hint="eastAsia" w:ascii="宋体" w:hAnsi="宋体" w:eastAsia="宋体" w:cs="宋体"/>
                <w:b w:val="0"/>
                <w:color w:val="000000" w:themeColor="text1"/>
                <w:kern w:val="0"/>
                <w:sz w:val="21"/>
                <w:szCs w:val="21"/>
                <w:highlight w:val="none"/>
              </w:rPr>
              <w:t>技术</w:t>
            </w:r>
            <w:r>
              <w:rPr>
                <w:rFonts w:hint="eastAsia" w:ascii="宋体" w:hAnsi="宋体" w:eastAsia="宋体" w:cs="宋体"/>
                <w:b w:val="0"/>
                <w:color w:val="000000" w:themeColor="text1"/>
                <w:kern w:val="0"/>
                <w:sz w:val="21"/>
                <w:szCs w:val="21"/>
                <w:highlight w:val="none"/>
                <w:lang w:eastAsia="zh-CN"/>
              </w:rPr>
              <w:t>、商务</w:t>
            </w:r>
            <w:r>
              <w:rPr>
                <w:rFonts w:hint="eastAsia" w:ascii="宋体" w:hAnsi="宋体" w:eastAsia="宋体" w:cs="宋体"/>
                <w:b w:val="0"/>
                <w:color w:val="000000" w:themeColor="text1"/>
                <w:kern w:val="0"/>
                <w:sz w:val="21"/>
                <w:szCs w:val="21"/>
                <w:highlight w:val="none"/>
              </w:rPr>
              <w:t>响应/偏离情况说明表</w:t>
            </w:r>
            <w:r>
              <w:rPr>
                <w:rFonts w:hint="eastAsia" w:ascii="宋体" w:hAnsi="宋体" w:eastAsia="宋体" w:cs="宋体"/>
                <w:b/>
                <w:bCs w:val="0"/>
                <w:color w:val="000000" w:themeColor="text1"/>
                <w:kern w:val="0"/>
                <w:sz w:val="21"/>
                <w:szCs w:val="21"/>
                <w:highlight w:val="none"/>
              </w:rPr>
              <w:t>（必须提供，格式后附）</w:t>
            </w:r>
          </w:p>
          <w:p>
            <w:pPr>
              <w:pStyle w:val="5"/>
              <w:pageBreakBefore w:val="0"/>
              <w:kinsoku/>
              <w:wordWrap/>
              <w:overflowPunct/>
              <w:topLinePunct w:val="0"/>
              <w:bidi w:val="0"/>
              <w:spacing w:before="0" w:after="0" w:line="380" w:lineRule="exact"/>
              <w:ind w:firstLine="420" w:firstLineChars="200"/>
              <w:textAlignment w:val="auto"/>
              <w:rPr>
                <w:rFonts w:hint="eastAsia" w:ascii="宋体" w:hAnsi="宋体" w:eastAsia="宋体" w:cs="宋体"/>
                <w:b w:val="0"/>
                <w:color w:val="000000" w:themeColor="text1"/>
                <w:kern w:val="0"/>
                <w:sz w:val="21"/>
                <w:szCs w:val="21"/>
                <w:highlight w:val="none"/>
              </w:rPr>
            </w:pPr>
            <w:r>
              <w:rPr>
                <w:rFonts w:hint="eastAsia" w:ascii="宋体" w:hAnsi="宋体" w:eastAsia="宋体" w:cs="宋体"/>
                <w:b w:val="0"/>
                <w:color w:val="000000" w:themeColor="text1"/>
                <w:kern w:val="0"/>
                <w:sz w:val="21"/>
                <w:szCs w:val="21"/>
                <w:highlight w:val="none"/>
              </w:rPr>
              <w:t>★</w:t>
            </w:r>
            <w:r>
              <w:rPr>
                <w:rFonts w:hint="eastAsia" w:ascii="宋体" w:hAnsi="宋体" w:cs="宋体"/>
                <w:b w:val="0"/>
                <w:color w:val="000000" w:themeColor="text1"/>
                <w:kern w:val="0"/>
                <w:sz w:val="21"/>
                <w:szCs w:val="21"/>
                <w:highlight w:val="none"/>
                <w:lang w:val="en-US" w:eastAsia="zh-CN"/>
              </w:rPr>
              <w:t>（5）</w:t>
            </w:r>
            <w:r>
              <w:rPr>
                <w:rFonts w:hint="eastAsia" w:ascii="宋体" w:hAnsi="宋体" w:eastAsia="宋体" w:cs="宋体"/>
                <w:b w:val="0"/>
                <w:color w:val="000000" w:themeColor="text1"/>
                <w:kern w:val="0"/>
                <w:sz w:val="21"/>
                <w:szCs w:val="21"/>
                <w:highlight w:val="none"/>
                <w:lang w:eastAsia="zh-CN"/>
              </w:rPr>
              <w:t>设计工作大纲及</w:t>
            </w:r>
            <w:r>
              <w:rPr>
                <w:rFonts w:hint="eastAsia" w:asciiTheme="minorEastAsia" w:hAnsiTheme="minorEastAsia" w:eastAsiaTheme="minorEastAsia" w:cstheme="minorEastAsia"/>
                <w:sz w:val="21"/>
                <w:szCs w:val="21"/>
                <w:highlight w:val="none"/>
                <w:lang w:eastAsia="zh-CN"/>
              </w:rPr>
              <w:t>规划设计方案说明</w:t>
            </w:r>
            <w:r>
              <w:rPr>
                <w:rFonts w:hint="eastAsia" w:ascii="宋体" w:hAnsi="宋体" w:eastAsia="宋体" w:cs="宋体"/>
                <w:b w:val="0"/>
                <w:color w:val="000000" w:themeColor="text1"/>
                <w:kern w:val="0"/>
                <w:sz w:val="21"/>
                <w:szCs w:val="21"/>
                <w:highlight w:val="none"/>
              </w:rPr>
              <w:t>；</w:t>
            </w:r>
            <w:r>
              <w:rPr>
                <w:rFonts w:hint="eastAsia" w:ascii="宋体" w:hAnsi="宋体" w:eastAsia="宋体" w:cs="宋体"/>
                <w:bCs/>
                <w:color w:val="000000" w:themeColor="text1"/>
                <w:kern w:val="0"/>
                <w:sz w:val="21"/>
                <w:szCs w:val="21"/>
                <w:highlight w:val="none"/>
              </w:rPr>
              <w:t>（必须提供</w:t>
            </w:r>
            <w:r>
              <w:rPr>
                <w:rFonts w:hint="eastAsia" w:ascii="宋体" w:hAnsi="宋体" w:eastAsia="宋体" w:cs="宋体"/>
                <w:bCs/>
                <w:color w:val="000000" w:themeColor="text1"/>
                <w:kern w:val="0"/>
                <w:sz w:val="21"/>
                <w:szCs w:val="21"/>
                <w:highlight w:val="none"/>
                <w:lang w:eastAsia="zh-CN"/>
              </w:rPr>
              <w:t>，格式自拟</w:t>
            </w:r>
            <w:r>
              <w:rPr>
                <w:rFonts w:hint="eastAsia" w:ascii="宋体" w:hAnsi="宋体" w:eastAsia="宋体" w:cs="宋体"/>
                <w:bCs/>
                <w:color w:val="000000" w:themeColor="text1"/>
                <w:kern w:val="0"/>
                <w:sz w:val="21"/>
                <w:szCs w:val="21"/>
                <w:highlight w:val="none"/>
              </w:rPr>
              <w:t>）</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bCs/>
                <w:color w:val="000000" w:themeColor="text1"/>
                <w:kern w:val="0"/>
                <w:sz w:val="21"/>
                <w:szCs w:val="21"/>
                <w:highlight w:val="none"/>
              </w:rPr>
            </w:pPr>
            <w:r>
              <w:rPr>
                <w:rFonts w:hint="eastAsia" w:ascii="宋体" w:hAnsi="宋体" w:eastAsia="宋体" w:cs="宋体"/>
                <w:b w:val="0"/>
                <w:color w:val="000000" w:themeColor="text1"/>
                <w:kern w:val="0"/>
                <w:sz w:val="21"/>
                <w:szCs w:val="21"/>
                <w:highlight w:val="none"/>
              </w:rPr>
              <w:t>★</w:t>
            </w:r>
            <w:r>
              <w:rPr>
                <w:rFonts w:hint="eastAsia" w:ascii="宋体" w:hAnsi="宋体" w:cs="宋体"/>
                <w:b w:val="0"/>
                <w:color w:val="000000" w:themeColor="text1"/>
                <w:kern w:val="0"/>
                <w:sz w:val="21"/>
                <w:szCs w:val="21"/>
                <w:highlight w:val="none"/>
                <w:lang w:val="en-US" w:eastAsia="zh-CN"/>
              </w:rPr>
              <w:t>（6）</w:t>
            </w:r>
            <w:r>
              <w:rPr>
                <w:rFonts w:hint="eastAsia"/>
                <w:sz w:val="21"/>
                <w:szCs w:val="21"/>
                <w:highlight w:val="none"/>
                <w:lang w:eastAsia="zh-CN"/>
              </w:rPr>
              <w:t>项目组织实施计划及</w:t>
            </w:r>
            <w:r>
              <w:rPr>
                <w:rFonts w:hint="eastAsia" w:ascii="Times New Roman" w:eastAsia="宋体"/>
                <w:kern w:val="2"/>
                <w:sz w:val="21"/>
                <w:szCs w:val="21"/>
                <w:highlight w:val="none"/>
              </w:rPr>
              <w:t>服务响应方案</w:t>
            </w:r>
            <w:r>
              <w:rPr>
                <w:rFonts w:hint="eastAsia" w:ascii="宋体" w:hAnsi="宋体" w:eastAsia="宋体" w:cs="宋体"/>
                <w:color w:val="000000" w:themeColor="text1"/>
                <w:sz w:val="21"/>
                <w:szCs w:val="21"/>
                <w:highlight w:val="none"/>
                <w:lang w:eastAsia="zh-CN"/>
              </w:rPr>
              <w:t>及承诺</w:t>
            </w:r>
            <w:r>
              <w:rPr>
                <w:rFonts w:hint="eastAsia" w:ascii="宋体" w:hAnsi="宋体" w:eastAsia="宋体" w:cs="宋体"/>
                <w:bCs/>
                <w:color w:val="000000" w:themeColor="text1"/>
                <w:kern w:val="0"/>
                <w:sz w:val="21"/>
                <w:szCs w:val="21"/>
                <w:highlight w:val="none"/>
              </w:rPr>
              <w:t>（必须提供</w:t>
            </w:r>
            <w:r>
              <w:rPr>
                <w:rFonts w:hint="eastAsia" w:ascii="宋体" w:hAnsi="宋体" w:eastAsia="宋体" w:cs="宋体"/>
                <w:bCs/>
                <w:color w:val="000000" w:themeColor="text1"/>
                <w:kern w:val="0"/>
                <w:sz w:val="21"/>
                <w:szCs w:val="21"/>
                <w:highlight w:val="none"/>
                <w:lang w:eastAsia="zh-CN"/>
              </w:rPr>
              <w:t>，格式自拟</w:t>
            </w:r>
            <w:r>
              <w:rPr>
                <w:rFonts w:hint="eastAsia" w:ascii="宋体" w:hAnsi="宋体" w:eastAsia="宋体" w:cs="宋体"/>
                <w:bCs/>
                <w:color w:val="000000" w:themeColor="text1"/>
                <w:kern w:val="0"/>
                <w:sz w:val="21"/>
                <w:szCs w:val="21"/>
                <w:highlight w:val="none"/>
              </w:rPr>
              <w:t>）</w:t>
            </w:r>
          </w:p>
          <w:p>
            <w:pPr>
              <w:pageBreakBefore w:val="0"/>
              <w:kinsoku/>
              <w:wordWrap/>
              <w:overflowPunct/>
              <w:topLinePunct w:val="0"/>
              <w:bidi w:val="0"/>
              <w:spacing w:before="0" w:after="0" w:line="380" w:lineRule="exact"/>
              <w:ind w:firstLine="420" w:firstLineChars="200"/>
              <w:textAlignment w:val="auto"/>
              <w:outlineLvl w:val="9"/>
              <w:rPr>
                <w:rFonts w:hint="eastAsia" w:ascii="宋体" w:hAnsi="宋体" w:eastAsia="宋体" w:cs="宋体"/>
                <w:b w:val="0"/>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w:t>
            </w:r>
            <w:r>
              <w:rPr>
                <w:rFonts w:hint="eastAsia" w:ascii="宋体" w:hAnsi="宋体" w:cs="宋体"/>
                <w:color w:val="000000" w:themeColor="text1"/>
                <w:sz w:val="21"/>
                <w:szCs w:val="21"/>
                <w:highlight w:val="none"/>
                <w:lang w:val="en-US" w:eastAsia="zh-CN"/>
              </w:rPr>
              <w:t>（7）</w:t>
            </w:r>
            <w:r>
              <w:rPr>
                <w:rFonts w:hint="eastAsia" w:ascii="宋体" w:hAnsi="宋体" w:eastAsia="宋体" w:cs="宋体"/>
                <w:color w:val="000000" w:themeColor="text1"/>
                <w:kern w:val="0"/>
                <w:sz w:val="21"/>
                <w:szCs w:val="21"/>
                <w:highlight w:val="none"/>
              </w:rPr>
              <w:t>投入本项目的</w:t>
            </w:r>
            <w:r>
              <w:rPr>
                <w:rFonts w:hint="eastAsia" w:ascii="宋体" w:hAnsi="宋体" w:eastAsia="宋体" w:cs="宋体"/>
                <w:color w:val="000000" w:themeColor="text1"/>
                <w:sz w:val="21"/>
                <w:szCs w:val="21"/>
                <w:highlight w:val="none"/>
              </w:rPr>
              <w:t>项目管理机构及主要技术</w:t>
            </w:r>
            <w:r>
              <w:rPr>
                <w:rFonts w:hint="eastAsia" w:ascii="宋体" w:hAnsi="宋体" w:eastAsia="宋体" w:cs="宋体"/>
                <w:color w:val="000000" w:themeColor="text1"/>
                <w:kern w:val="0"/>
                <w:sz w:val="21"/>
                <w:szCs w:val="21"/>
                <w:highlight w:val="none"/>
              </w:rPr>
              <w:t>人员配备一览表；</w:t>
            </w:r>
            <w:r>
              <w:rPr>
                <w:rFonts w:hint="eastAsia" w:ascii="宋体" w:hAnsi="宋体" w:eastAsia="宋体" w:cs="宋体"/>
                <w:b/>
                <w:color w:val="000000" w:themeColor="text1"/>
                <w:kern w:val="0"/>
                <w:sz w:val="21"/>
                <w:szCs w:val="21"/>
                <w:highlight w:val="none"/>
              </w:rPr>
              <w:t>（必须提供，格式后附）</w:t>
            </w:r>
          </w:p>
          <w:p>
            <w:pPr>
              <w:keepNext w:val="0"/>
              <w:keepLines w:val="0"/>
              <w:pageBreakBefore w:val="0"/>
              <w:kinsoku/>
              <w:wordWrap/>
              <w:overflowPunct/>
              <w:topLinePunct w:val="0"/>
              <w:autoSpaceDE/>
              <w:autoSpaceDN/>
              <w:bidi w:val="0"/>
              <w:adjustRightInd/>
              <w:spacing w:line="380" w:lineRule="exact"/>
              <w:ind w:firstLine="630" w:firstLineChars="300"/>
              <w:jc w:val="left"/>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kern w:val="0"/>
                <w:sz w:val="21"/>
                <w:szCs w:val="21"/>
                <w:highlight w:val="none"/>
                <w:lang w:val="en-US" w:eastAsia="zh-CN"/>
              </w:rPr>
              <w:t>（</w:t>
            </w:r>
            <w:r>
              <w:rPr>
                <w:rFonts w:hint="eastAsia" w:ascii="宋体" w:hAnsi="宋体" w:eastAsia="宋体" w:cs="宋体"/>
                <w:color w:val="000000" w:themeColor="text1"/>
                <w:kern w:val="0"/>
                <w:sz w:val="21"/>
                <w:szCs w:val="21"/>
                <w:highlight w:val="none"/>
                <w:lang w:val="en-US" w:eastAsia="zh-CN"/>
              </w:rPr>
              <w:t>8</w:t>
            </w:r>
            <w:r>
              <w:rPr>
                <w:rFonts w:hint="eastAsia" w:ascii="宋体" w:hAnsi="宋体" w:cs="宋体"/>
                <w:color w:val="000000" w:themeColor="text1"/>
                <w:kern w:val="0"/>
                <w:sz w:val="21"/>
                <w:szCs w:val="21"/>
                <w:highlight w:val="none"/>
                <w:lang w:val="en-US" w:eastAsia="zh-CN"/>
              </w:rPr>
              <w:t>）</w:t>
            </w:r>
            <w:r>
              <w:rPr>
                <w:rFonts w:hint="eastAsia" w:ascii="宋体" w:hAnsi="宋体" w:eastAsia="宋体" w:cs="宋体"/>
                <w:sz w:val="21"/>
                <w:szCs w:val="21"/>
                <w:highlight w:val="none"/>
              </w:rPr>
              <w:t>对应采购需求的技术需求、商务条款提供的其他文件资料；</w:t>
            </w:r>
          </w:p>
          <w:p>
            <w:pPr>
              <w:pageBreakBefore w:val="0"/>
              <w:kinsoku/>
              <w:wordWrap/>
              <w:overflowPunct/>
              <w:topLinePunct w:val="0"/>
              <w:bidi w:val="0"/>
              <w:spacing w:line="380" w:lineRule="exact"/>
              <w:ind w:firstLine="630" w:firstLineChars="300"/>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kern w:val="0"/>
                <w:sz w:val="21"/>
                <w:szCs w:val="21"/>
                <w:highlight w:val="none"/>
                <w:lang w:val="en-US" w:eastAsia="zh-CN"/>
              </w:rPr>
              <w:t>（</w:t>
            </w:r>
            <w:r>
              <w:rPr>
                <w:rFonts w:hint="eastAsia" w:ascii="宋体" w:hAnsi="宋体" w:eastAsia="宋体" w:cs="宋体"/>
                <w:color w:val="000000" w:themeColor="text1"/>
                <w:kern w:val="0"/>
                <w:sz w:val="21"/>
                <w:szCs w:val="21"/>
                <w:highlight w:val="none"/>
                <w:lang w:val="en-US" w:eastAsia="zh-CN"/>
              </w:rPr>
              <w:t>9</w:t>
            </w:r>
            <w:r>
              <w:rPr>
                <w:rFonts w:hint="eastAsia" w:ascii="宋体" w:hAnsi="宋体" w:cs="宋体"/>
                <w:color w:val="000000" w:themeColor="text1"/>
                <w:kern w:val="0"/>
                <w:sz w:val="21"/>
                <w:szCs w:val="21"/>
                <w:highlight w:val="none"/>
                <w:lang w:val="en-US" w:eastAsia="zh-CN"/>
              </w:rPr>
              <w:t>）</w:t>
            </w:r>
            <w:r>
              <w:rPr>
                <w:rFonts w:hint="eastAsia" w:ascii="宋体" w:hAnsi="宋体" w:eastAsia="宋体" w:cs="宋体"/>
                <w:color w:val="000000" w:themeColor="text1"/>
                <w:kern w:val="0"/>
                <w:sz w:val="21"/>
                <w:szCs w:val="21"/>
                <w:highlight w:val="none"/>
              </w:rPr>
              <w:t>供应商近三年承接类似项目的业绩材料（需提供业绩一览表和佐证材料，格式后附）。删除。</w:t>
            </w:r>
          </w:p>
          <w:p>
            <w:pPr>
              <w:pageBreakBefore w:val="0"/>
              <w:kinsoku/>
              <w:wordWrap/>
              <w:overflowPunct/>
              <w:topLinePunct w:val="0"/>
              <w:bidi w:val="0"/>
              <w:spacing w:line="380" w:lineRule="exact"/>
              <w:ind w:firstLine="630" w:firstLineChars="300"/>
              <w:textAlignment w:val="auto"/>
              <w:rPr>
                <w:rFonts w:hint="eastAsia" w:ascii="宋体" w:hAnsi="宋体" w:eastAsia="宋体" w:cs="宋体"/>
                <w:color w:val="000000" w:themeColor="text1"/>
                <w:sz w:val="21"/>
                <w:szCs w:val="21"/>
                <w:highlight w:val="none"/>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供应商认为需要提供的其他有关资料。</w:t>
            </w:r>
          </w:p>
          <w:p>
            <w:pPr>
              <w:pStyle w:val="16"/>
              <w:pageBreakBefore w:val="0"/>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snapToGrid w:val="0"/>
                <w:color w:val="000000" w:themeColor="text1"/>
                <w:sz w:val="21"/>
                <w:szCs w:val="21"/>
                <w:highlight w:val="none"/>
              </w:rPr>
            </w:pPr>
            <w:r>
              <w:rPr>
                <w:rFonts w:hint="eastAsia" w:ascii="宋体" w:hAnsi="宋体" w:eastAsia="宋体" w:cs="宋体"/>
                <w:snapToGrid w:val="0"/>
                <w:color w:val="000000" w:themeColor="text1"/>
                <w:sz w:val="21"/>
                <w:szCs w:val="21"/>
                <w:highlight w:val="none"/>
              </w:rPr>
              <w:t>注：</w:t>
            </w:r>
          </w:p>
          <w:p>
            <w:pPr>
              <w:pStyle w:val="16"/>
              <w:pageBreakBefore w:val="0"/>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hAnsi="宋体" w:cs="宋体"/>
                <w:snapToGrid w:val="0"/>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以上</w:t>
            </w:r>
            <w:r>
              <w:rPr>
                <w:rFonts w:hint="eastAsia" w:hAnsi="宋体" w:cs="宋体"/>
                <w:color w:val="000000" w:themeColor="text1"/>
                <w:sz w:val="21"/>
                <w:szCs w:val="21"/>
                <w:highlight w:val="none"/>
                <w:lang w:eastAsia="zh-CN"/>
              </w:rPr>
              <w:t>（</w:t>
            </w:r>
            <w:r>
              <w:rPr>
                <w:rFonts w:hint="eastAsia" w:hAnsi="宋体" w:cs="宋体"/>
                <w:color w:val="000000" w:themeColor="text1"/>
                <w:sz w:val="21"/>
                <w:szCs w:val="21"/>
                <w:highlight w:val="none"/>
                <w:lang w:val="en-US" w:eastAsia="zh-CN"/>
              </w:rPr>
              <w:t>1</w:t>
            </w:r>
            <w:r>
              <w:rPr>
                <w:rFonts w:hint="eastAsia" w:hAnsi="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w:t>
            </w:r>
            <w:r>
              <w:rPr>
                <w:rFonts w:hint="eastAsia" w:hAnsi="宋体" w:cs="宋体"/>
                <w:color w:val="000000" w:themeColor="text1"/>
                <w:sz w:val="21"/>
                <w:szCs w:val="21"/>
                <w:highlight w:val="none"/>
                <w:lang w:eastAsia="zh-CN"/>
              </w:rPr>
              <w:t>（</w:t>
            </w:r>
            <w:r>
              <w:rPr>
                <w:rFonts w:hint="eastAsia" w:hAnsi="宋体" w:cs="宋体"/>
                <w:color w:val="000000" w:themeColor="text1"/>
                <w:sz w:val="21"/>
                <w:szCs w:val="21"/>
                <w:highlight w:val="none"/>
                <w:lang w:val="en-US" w:eastAsia="zh-CN"/>
              </w:rPr>
              <w:t>7</w:t>
            </w:r>
            <w:r>
              <w:rPr>
                <w:rFonts w:hint="eastAsia" w:hAnsi="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项材料标注“★”必须提供且需加盖供应商公章，否则视为磋商无效；其他材料如有，请按要求提供。</w:t>
            </w:r>
          </w:p>
          <w:p>
            <w:pPr>
              <w:pStyle w:val="16"/>
              <w:pageBreakBefore w:val="0"/>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hAnsi="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法定代表人授权委托书必须由法定代表人及其委托代理人签字，并加盖供应商公章，否则响应文件按无效响应处理。</w:t>
            </w:r>
          </w:p>
          <w:p>
            <w:pPr>
              <w:pStyle w:val="16"/>
              <w:pageBreakBefore w:val="0"/>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hAnsi="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以上标明“必须提供”的材料属于复印件的，必须加盖供应商公章，否则响应文件按无效响应处理。</w:t>
            </w:r>
          </w:p>
          <w:p>
            <w:pPr>
              <w:pStyle w:val="7"/>
              <w:pageBreakBefore w:val="0"/>
              <w:tabs>
                <w:tab w:val="left" w:pos="1088"/>
              </w:tabs>
              <w:kinsoku/>
              <w:wordWrap/>
              <w:overflowPunct/>
              <w:topLinePunct w:val="0"/>
              <w:bidi w:val="0"/>
              <w:spacing w:before="0" w:after="0" w:line="380" w:lineRule="exact"/>
              <w:ind w:firstLine="422"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10.1.3</w:t>
            </w:r>
          </w:p>
        </w:tc>
        <w:tc>
          <w:tcPr>
            <w:tcW w:w="4523" w:type="pct"/>
            <w:vAlign w:val="center"/>
          </w:tcPr>
          <w:p>
            <w:pPr>
              <w:pStyle w:val="16"/>
              <w:pageBreakBefore w:val="0"/>
              <w:tabs>
                <w:tab w:val="left" w:pos="7560"/>
              </w:tabs>
              <w:kinsoku/>
              <w:wordWrap/>
              <w:overflowPunct/>
              <w:topLinePunct w:val="0"/>
              <w:bidi w:val="0"/>
              <w:adjustRightInd w:val="0"/>
              <w:snapToGrid w:val="0"/>
              <w:spacing w:line="380" w:lineRule="exact"/>
              <w:textAlignment w:val="auto"/>
              <w:rPr>
                <w:rFonts w:hint="eastAsia" w:ascii="宋体" w:hAnsi="宋体" w:eastAsia="宋体" w:cs="宋体"/>
                <w:b/>
                <w:bCs/>
                <w:color w:val="000000" w:themeColor="text1"/>
                <w:sz w:val="21"/>
                <w:szCs w:val="21"/>
                <w:highlight w:val="none"/>
                <w:lang w:eastAsia="zh-CN"/>
              </w:rPr>
            </w:pPr>
            <w:r>
              <w:rPr>
                <w:rFonts w:hint="eastAsia" w:ascii="宋体" w:hAnsi="宋体" w:eastAsia="宋体" w:cs="宋体"/>
                <w:b/>
                <w:bCs/>
                <w:color w:val="000000" w:themeColor="text1"/>
                <w:sz w:val="21"/>
                <w:szCs w:val="21"/>
                <w:highlight w:val="none"/>
                <w:lang w:eastAsia="zh-CN"/>
              </w:rPr>
              <w:t>报价文件：</w:t>
            </w:r>
          </w:p>
          <w:p>
            <w:pPr>
              <w:pStyle w:val="16"/>
              <w:pageBreakBefore w:val="0"/>
              <w:tabs>
                <w:tab w:val="left" w:pos="7560"/>
              </w:tabs>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b/>
                <w:bCs/>
                <w:snapToGrid w:val="0"/>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sz w:val="21"/>
                <w:szCs w:val="21"/>
                <w:highlight w:val="none"/>
                <w:lang w:val="en-US" w:eastAsia="zh-CN"/>
              </w:rPr>
              <w:t>1、</w:t>
            </w:r>
            <w:r>
              <w:rPr>
                <w:rFonts w:hint="eastAsia" w:ascii="宋体" w:hAnsi="宋体" w:eastAsia="宋体" w:cs="宋体"/>
                <w:snapToGrid w:val="0"/>
                <w:color w:val="000000" w:themeColor="text1"/>
                <w:sz w:val="21"/>
                <w:szCs w:val="21"/>
                <w:highlight w:val="none"/>
              </w:rPr>
              <w:t>竞标函</w:t>
            </w:r>
            <w:r>
              <w:rPr>
                <w:rFonts w:hint="eastAsia" w:ascii="宋体" w:hAnsi="宋体" w:eastAsia="宋体" w:cs="宋体"/>
                <w:b/>
                <w:bCs/>
                <w:snapToGrid w:val="0"/>
                <w:color w:val="000000" w:themeColor="text1"/>
                <w:sz w:val="21"/>
                <w:szCs w:val="21"/>
                <w:highlight w:val="none"/>
              </w:rPr>
              <w:t>（必须提供，</w:t>
            </w:r>
            <w:r>
              <w:rPr>
                <w:rFonts w:hint="eastAsia" w:ascii="宋体" w:hAnsi="宋体" w:eastAsia="宋体" w:cs="宋体"/>
                <w:b/>
                <w:bCs/>
                <w:color w:val="000000" w:themeColor="text1"/>
                <w:sz w:val="21"/>
                <w:szCs w:val="21"/>
                <w:highlight w:val="none"/>
              </w:rPr>
              <w:t>格式后附</w:t>
            </w:r>
            <w:r>
              <w:rPr>
                <w:rFonts w:hint="eastAsia" w:ascii="宋体" w:hAnsi="宋体" w:eastAsia="宋体" w:cs="宋体"/>
                <w:b/>
                <w:bCs/>
                <w:snapToGrid w:val="0"/>
                <w:color w:val="000000" w:themeColor="text1"/>
                <w:sz w:val="21"/>
                <w:szCs w:val="21"/>
                <w:highlight w:val="none"/>
              </w:rPr>
              <w:t>）；</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snapToGrid w:val="0"/>
                <w:color w:val="000000" w:themeColor="text1"/>
                <w:kern w:val="0"/>
                <w:sz w:val="21"/>
                <w:szCs w:val="21"/>
                <w:highlight w:val="none"/>
                <w:lang w:val="en-US" w:eastAsia="zh-CN"/>
              </w:rPr>
              <w:t>2、</w:t>
            </w:r>
            <w:r>
              <w:rPr>
                <w:rFonts w:hint="eastAsia" w:ascii="宋体" w:hAnsi="宋体" w:eastAsia="宋体" w:cs="宋体"/>
                <w:color w:val="000000" w:themeColor="text1"/>
                <w:sz w:val="21"/>
                <w:szCs w:val="21"/>
                <w:highlight w:val="none"/>
              </w:rPr>
              <w:t>竞标报价表</w:t>
            </w:r>
            <w:r>
              <w:rPr>
                <w:rFonts w:hint="eastAsia" w:ascii="宋体" w:hAnsi="宋体" w:eastAsia="宋体" w:cs="宋体"/>
                <w:b/>
                <w:bCs/>
                <w:color w:val="000000" w:themeColor="text1"/>
                <w:sz w:val="21"/>
                <w:szCs w:val="21"/>
                <w:highlight w:val="none"/>
              </w:rPr>
              <w:t>（必须提供，格式后附）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12</w:t>
            </w:r>
          </w:p>
        </w:tc>
        <w:tc>
          <w:tcPr>
            <w:tcW w:w="4523" w:type="pct"/>
            <w:vAlign w:val="center"/>
          </w:tcPr>
          <w:p>
            <w:pPr>
              <w:pageBreakBefore w:val="0"/>
              <w:kinsoku/>
              <w:wordWrap/>
              <w:overflowPunct/>
              <w:topLinePunct w:val="0"/>
              <w:bidi w:val="0"/>
              <w:spacing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磋商报价要求：</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sz w:val="21"/>
                <w:szCs w:val="21"/>
                <w:highlight w:val="none"/>
              </w:rPr>
              <w:t>本项目采用固定总价形式报价，</w:t>
            </w:r>
            <w:r>
              <w:rPr>
                <w:rFonts w:hint="eastAsia" w:ascii="宋体" w:hAnsi="宋体" w:eastAsia="宋体" w:cs="宋体"/>
                <w:color w:val="000000" w:themeColor="text1"/>
                <w:sz w:val="21"/>
                <w:szCs w:val="21"/>
                <w:highlight w:val="none"/>
              </w:rPr>
              <w:t>供应商必须就“采购需求”中的服务内容作完整唯一报价，</w:t>
            </w:r>
            <w:r>
              <w:rPr>
                <w:rFonts w:hint="eastAsia" w:ascii="宋体" w:hAnsi="宋体" w:eastAsia="宋体" w:cs="宋体"/>
                <w:sz w:val="21"/>
                <w:szCs w:val="21"/>
                <w:highlight w:val="none"/>
              </w:rPr>
              <w:t>漏项的报价或者有选择的或有条件的报价，其竞标将被视为无效</w:t>
            </w:r>
            <w:r>
              <w:rPr>
                <w:rFonts w:hint="eastAsia" w:ascii="宋体" w:hAnsi="宋体" w:eastAsia="宋体" w:cs="宋体"/>
                <w:color w:val="000000" w:themeColor="text1"/>
                <w:sz w:val="21"/>
                <w:szCs w:val="21"/>
                <w:highlight w:val="none"/>
              </w:rPr>
              <w:t>。供应商的</w:t>
            </w:r>
            <w:r>
              <w:rPr>
                <w:rFonts w:hint="eastAsia" w:ascii="宋体" w:hAnsi="宋体" w:eastAsia="宋体" w:cs="宋体"/>
                <w:color w:val="000000" w:themeColor="text1"/>
                <w:sz w:val="21"/>
                <w:szCs w:val="21"/>
                <w:highlight w:val="none"/>
                <w:lang w:eastAsia="zh-CN"/>
              </w:rPr>
              <w:t>首次</w:t>
            </w:r>
            <w:r>
              <w:rPr>
                <w:rFonts w:hint="eastAsia" w:ascii="宋体" w:hAnsi="宋体" w:eastAsia="宋体" w:cs="宋体"/>
                <w:color w:val="000000" w:themeColor="text1"/>
                <w:sz w:val="21"/>
                <w:szCs w:val="21"/>
                <w:highlight w:val="none"/>
              </w:rPr>
              <w:t>报价</w:t>
            </w:r>
            <w:r>
              <w:rPr>
                <w:rFonts w:hint="eastAsia" w:ascii="宋体" w:hAnsi="宋体" w:eastAsia="宋体" w:cs="宋体"/>
                <w:color w:val="000000" w:themeColor="text1"/>
                <w:sz w:val="21"/>
                <w:szCs w:val="21"/>
                <w:highlight w:val="none"/>
                <w:lang w:eastAsia="zh-CN"/>
              </w:rPr>
              <w:t>和最终报价均</w:t>
            </w:r>
            <w:r>
              <w:rPr>
                <w:rFonts w:hint="eastAsia" w:ascii="宋体" w:hAnsi="宋体" w:eastAsia="宋体" w:cs="宋体"/>
                <w:color w:val="000000" w:themeColor="text1"/>
                <w:sz w:val="21"/>
                <w:szCs w:val="21"/>
                <w:highlight w:val="none"/>
              </w:rPr>
              <w:t>不得高于本项目采购预算，否则</w:t>
            </w:r>
            <w:r>
              <w:rPr>
                <w:rFonts w:hint="eastAsia" w:ascii="宋体" w:hAnsi="宋体" w:eastAsia="宋体" w:cs="宋体"/>
                <w:color w:val="000000" w:themeColor="text1"/>
                <w:sz w:val="21"/>
                <w:szCs w:val="21"/>
                <w:highlight w:val="none"/>
                <w:lang w:eastAsia="zh-CN"/>
              </w:rPr>
              <w:t>报价无效</w:t>
            </w:r>
            <w:r>
              <w:rPr>
                <w:rFonts w:hint="eastAsia" w:ascii="宋体" w:hAnsi="宋体" w:eastAsia="宋体" w:cs="宋体"/>
                <w:color w:val="000000" w:themeColor="text1"/>
                <w:sz w:val="21"/>
                <w:szCs w:val="21"/>
                <w:highlight w:val="none"/>
              </w:rPr>
              <w:t>。</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对于本文件中未列明，而磋商供应商认为必需的费用也需列入总报价。在合同实施时，采购人将不予支付成交供应商没有列入的项目费用，并认为此项目的费用已包括在总报价中。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竞标报价必须包含满足本次竞标全部采购需求所应提供的服务，以及伴随的货物和工程（如有）的价格；包含竞标服务、货物、工程的成本、运输（含保险）、安装（如有）、调试、检验、技术服务、培训、税费等所有费用，采购人不再向成交供应商支付其总报价之外的任何费用。</w:t>
            </w:r>
          </w:p>
          <w:p>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13</w:t>
            </w:r>
          </w:p>
        </w:tc>
        <w:tc>
          <w:tcPr>
            <w:tcW w:w="4523" w:type="pct"/>
            <w:vAlign w:val="center"/>
          </w:tcPr>
          <w:p>
            <w:pPr>
              <w:pageBreakBefore w:val="0"/>
              <w:kinsoku/>
              <w:wordWrap/>
              <w:overflowPunct/>
              <w:topLinePunct w:val="0"/>
              <w:bidi w:val="0"/>
              <w:spacing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磋商有效期：磋商截止日期后60天。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14</w:t>
            </w:r>
          </w:p>
        </w:tc>
        <w:tc>
          <w:tcPr>
            <w:tcW w:w="4523" w:type="pct"/>
            <w:vAlign w:val="center"/>
          </w:tcPr>
          <w:p>
            <w:pPr>
              <w:pageBreakBefore w:val="0"/>
              <w:kinsoku/>
              <w:wordWrap/>
              <w:overflowPunct/>
              <w:topLinePunct w:val="0"/>
              <w:bidi w:val="0"/>
              <w:spacing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磋商保证金：无。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Merge w:val="restar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16</w:t>
            </w:r>
          </w:p>
        </w:tc>
        <w:tc>
          <w:tcPr>
            <w:tcW w:w="4523" w:type="pct"/>
            <w:vAlign w:val="center"/>
          </w:tcPr>
          <w:p>
            <w:pPr>
              <w:pageBreakBefore w:val="0"/>
              <w:kinsoku/>
              <w:wordWrap/>
              <w:overflowPunct/>
              <w:topLinePunct w:val="0"/>
              <w:bidi w:val="0"/>
              <w:spacing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磋商响应文件份数：正本一份 ，副本三份。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trPr>
        <w:tc>
          <w:tcPr>
            <w:tcW w:w="476" w:type="pct"/>
            <w:vMerge w:val="continue"/>
            <w:vAlign w:val="center"/>
          </w:tcPr>
          <w:p>
            <w:pPr>
              <w:pageBreakBefore w:val="0"/>
              <w:kinsoku/>
              <w:wordWrap/>
              <w:overflowPunct/>
              <w:topLinePunct w:val="0"/>
              <w:autoSpaceDE w:val="0"/>
              <w:autoSpaceDN w:val="0"/>
              <w:bidi w:val="0"/>
              <w:snapToGrid w:val="0"/>
              <w:spacing w:line="380" w:lineRule="exact"/>
              <w:jc w:val="center"/>
              <w:textAlignment w:val="auto"/>
              <w:rPr>
                <w:rFonts w:hint="eastAsia" w:ascii="宋体" w:hAnsi="宋体" w:eastAsia="宋体" w:cs="宋体"/>
                <w:color w:val="000000" w:themeColor="text1"/>
                <w:kern w:val="0"/>
                <w:sz w:val="21"/>
                <w:szCs w:val="21"/>
                <w:highlight w:val="none"/>
              </w:rPr>
            </w:pPr>
          </w:p>
        </w:tc>
        <w:tc>
          <w:tcPr>
            <w:tcW w:w="4523" w:type="pct"/>
            <w:vAlign w:val="center"/>
          </w:tcPr>
          <w:p>
            <w:pPr>
              <w:pageBreakBefore w:val="0"/>
              <w:kinsoku/>
              <w:wordWrap/>
              <w:overflowPunct/>
              <w:topLinePunct w:val="0"/>
              <w:bidi w:val="0"/>
              <w:snapToGrid w:val="0"/>
              <w:spacing w:line="380" w:lineRule="exact"/>
              <w:textAlignment w:val="auto"/>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响应文件递交截止时间</w:t>
            </w:r>
            <w:r>
              <w:rPr>
                <w:rFonts w:hint="eastAsia" w:ascii="宋体" w:hAnsi="宋体" w:eastAsia="宋体" w:cs="宋体"/>
                <w:b/>
                <w:color w:val="000000" w:themeColor="text1"/>
                <w:sz w:val="21"/>
                <w:szCs w:val="21"/>
                <w:highlight w:val="none"/>
              </w:rPr>
              <w:t>：</w:t>
            </w:r>
            <w:r>
              <w:rPr>
                <w:rFonts w:hint="eastAsia" w:ascii="宋体" w:hAnsi="宋体" w:eastAsia="宋体" w:cs="宋体"/>
                <w:color w:val="000000" w:themeColor="text1"/>
                <w:sz w:val="21"/>
                <w:szCs w:val="21"/>
                <w:highlight w:val="none"/>
              </w:rPr>
              <w:t>2023年7月</w:t>
            </w:r>
            <w:r>
              <w:rPr>
                <w:rFonts w:hint="eastAsia" w:ascii="宋体" w:hAnsi="宋体" w:cs="宋体"/>
                <w:color w:val="000000" w:themeColor="text1"/>
                <w:sz w:val="21"/>
                <w:szCs w:val="21"/>
                <w:highlight w:val="none"/>
                <w:lang w:val="en-US" w:eastAsia="zh-CN"/>
              </w:rPr>
              <w:t>17</w:t>
            </w:r>
            <w:r>
              <w:rPr>
                <w:rFonts w:hint="eastAsia" w:ascii="宋体" w:hAnsi="宋体" w:eastAsia="宋体" w:cs="宋体"/>
                <w:color w:val="000000" w:themeColor="text1"/>
                <w:sz w:val="21"/>
                <w:szCs w:val="21"/>
                <w:highlight w:val="none"/>
              </w:rPr>
              <w:t>日</w:t>
            </w:r>
            <w:r>
              <w:rPr>
                <w:rFonts w:hint="eastAsia" w:ascii="宋体" w:hAnsi="宋体" w:eastAsia="宋体" w:cs="宋体"/>
                <w:color w:val="000000" w:themeColor="text1"/>
                <w:sz w:val="21"/>
                <w:szCs w:val="21"/>
                <w:highlight w:val="none"/>
                <w:lang w:val="en-US" w:eastAsia="zh-CN"/>
              </w:rPr>
              <w:t>15</w:t>
            </w:r>
            <w:r>
              <w:rPr>
                <w:rFonts w:hint="eastAsia" w:ascii="宋体" w:hAnsi="宋体" w:eastAsia="宋体" w:cs="宋体"/>
                <w:color w:val="000000" w:themeColor="text1"/>
                <w:sz w:val="21"/>
                <w:szCs w:val="21"/>
                <w:highlight w:val="none"/>
              </w:rPr>
              <w:t>时00 分</w:t>
            </w:r>
            <w:r>
              <w:rPr>
                <w:rFonts w:hint="eastAsia" w:ascii="宋体" w:hAnsi="宋体" w:eastAsia="宋体" w:cs="宋体"/>
                <w:color w:val="000000" w:themeColor="text1"/>
                <w:kern w:val="0"/>
                <w:sz w:val="21"/>
                <w:szCs w:val="21"/>
                <w:highlight w:val="none"/>
              </w:rPr>
              <w:t>；逾期递交的</w:t>
            </w:r>
            <w:r>
              <w:rPr>
                <w:rFonts w:hint="eastAsia" w:ascii="宋体" w:hAnsi="宋体" w:eastAsia="宋体" w:cs="宋体"/>
                <w:color w:val="000000" w:themeColor="text1"/>
                <w:sz w:val="21"/>
                <w:szCs w:val="21"/>
                <w:highlight w:val="none"/>
              </w:rPr>
              <w:t>响应文件</w:t>
            </w:r>
            <w:r>
              <w:rPr>
                <w:rFonts w:hint="eastAsia" w:ascii="宋体" w:hAnsi="宋体" w:eastAsia="宋体" w:cs="宋体"/>
                <w:color w:val="000000" w:themeColor="text1"/>
                <w:kern w:val="0"/>
                <w:sz w:val="21"/>
                <w:szCs w:val="21"/>
                <w:highlight w:val="none"/>
              </w:rPr>
              <w:t>不予接收。</w:t>
            </w:r>
          </w:p>
          <w:p>
            <w:pPr>
              <w:pageBreakBefore w:val="0"/>
              <w:widowControl/>
              <w:kinsoku/>
              <w:wordWrap/>
              <w:overflowPunct/>
              <w:topLinePunct w:val="0"/>
              <w:bidi w:val="0"/>
              <w:spacing w:line="380" w:lineRule="exact"/>
              <w:jc w:val="left"/>
              <w:textAlignment w:val="auto"/>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响应文件</w:t>
            </w:r>
            <w:r>
              <w:rPr>
                <w:rFonts w:hint="eastAsia" w:ascii="宋体" w:hAnsi="宋体" w:eastAsia="宋体" w:cs="宋体"/>
                <w:color w:val="000000" w:themeColor="text1"/>
                <w:kern w:val="0"/>
                <w:sz w:val="21"/>
                <w:szCs w:val="21"/>
                <w:highlight w:val="none"/>
              </w:rPr>
              <w:t>递交地点：</w:t>
            </w:r>
            <w:r>
              <w:rPr>
                <w:rFonts w:hint="eastAsia" w:ascii="宋体" w:hAnsi="宋体" w:eastAsia="宋体" w:cs="宋体"/>
                <w:color w:val="000000" w:themeColor="text1"/>
                <w:sz w:val="21"/>
                <w:szCs w:val="21"/>
                <w:highlight w:val="none"/>
              </w:rPr>
              <w:t>广西水利电力职业技术学院长堽校区（广西南宁市兴宁区长堽路99号）办公楼一楼会议室</w:t>
            </w:r>
            <w:r>
              <w:rPr>
                <w:rFonts w:hint="eastAsia" w:ascii="宋体" w:hAnsi="宋体" w:eastAsia="宋体" w:cs="宋体"/>
                <w:color w:val="000000" w:themeColor="text1"/>
                <w:kern w:val="0"/>
                <w:sz w:val="21"/>
                <w:szCs w:val="21"/>
                <w:highlight w:val="none"/>
              </w:rPr>
              <w:t>。</w:t>
            </w:r>
          </w:p>
          <w:p>
            <w:pPr>
              <w:pageBreakBefore w:val="0"/>
              <w:kinsoku/>
              <w:wordWrap/>
              <w:overflowPunct/>
              <w:topLinePunct w:val="0"/>
              <w:autoSpaceDE w:val="0"/>
              <w:autoSpaceDN w:val="0"/>
              <w:bidi w:val="0"/>
              <w:snapToGrid w:val="0"/>
              <w:spacing w:line="380" w:lineRule="exact"/>
              <w:textAlignment w:val="auto"/>
              <w:rPr>
                <w:rFonts w:hint="eastAsia" w:ascii="宋体" w:hAnsi="宋体" w:eastAsia="宋体" w:cs="宋体"/>
                <w:color w:val="000000" w:themeColor="text1"/>
                <w:kern w:val="0"/>
                <w:sz w:val="21"/>
                <w:szCs w:val="21"/>
                <w:highlight w:val="none"/>
              </w:rPr>
            </w:pPr>
            <w:r>
              <w:rPr>
                <w:rFonts w:hint="eastAsia" w:ascii="宋体" w:hAnsi="宋体" w:eastAsia="宋体" w:cs="宋体"/>
                <w:b/>
                <w:color w:val="000000" w:themeColor="text1"/>
                <w:sz w:val="21"/>
                <w:szCs w:val="21"/>
                <w:highlight w:val="none"/>
              </w:rPr>
              <w:t>供应商法定代表人或其授权代表必须携带</w:t>
            </w:r>
            <w:r>
              <w:rPr>
                <w:rFonts w:hint="eastAsia" w:ascii="宋体" w:hAnsi="宋体" w:eastAsia="宋体" w:cs="宋体"/>
                <w:color w:val="000000" w:themeColor="text1"/>
                <w:sz w:val="21"/>
                <w:szCs w:val="21"/>
                <w:highlight w:val="none"/>
              </w:rPr>
              <w:t>有效证件【法定代表人（负责人、自然人）凭身份证明书和身份证、委托代理人凭法人授权委托书原件和本人身份证】</w:t>
            </w:r>
            <w:r>
              <w:rPr>
                <w:rFonts w:hint="eastAsia" w:ascii="宋体" w:hAnsi="宋体" w:eastAsia="宋体" w:cs="宋体"/>
                <w:b/>
                <w:color w:val="000000" w:themeColor="text1"/>
                <w:sz w:val="21"/>
                <w:szCs w:val="21"/>
                <w:highlight w:val="none"/>
              </w:rPr>
              <w:t>参加开标会议，并按时递交响应文件，否则采购人及其招标机构将不予接收</w:t>
            </w:r>
            <w:r>
              <w:rPr>
                <w:rFonts w:hint="eastAsia" w:ascii="宋体" w:hAnsi="宋体" w:eastAsia="宋体" w:cs="宋体"/>
                <w:b/>
                <w:color w:val="000000" w:themeColor="text1"/>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Merge w:val="continue"/>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rPr>
            </w:pPr>
          </w:p>
        </w:tc>
        <w:tc>
          <w:tcPr>
            <w:tcW w:w="4523" w:type="pct"/>
            <w:vAlign w:val="center"/>
          </w:tcPr>
          <w:p>
            <w:pPr>
              <w:pageBreakBefore w:val="0"/>
              <w:kinsoku/>
              <w:wordWrap/>
              <w:overflowPunct/>
              <w:topLinePunct w:val="0"/>
              <w:bidi w:val="0"/>
              <w:spacing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磋商时间：响应文件递交截止时间后（具体时间由采购人招标机构工作人员另行通知）。</w:t>
            </w:r>
          </w:p>
          <w:p>
            <w:pPr>
              <w:pStyle w:val="11"/>
              <w:pageBreakBefore w:val="0"/>
              <w:kinsoku/>
              <w:wordWrap/>
              <w:overflowPunct/>
              <w:topLinePunct w:val="0"/>
              <w:bidi w:val="0"/>
              <w:spacing w:after="0"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地址：广西水利电力职业技术学院长堽校区（广西南宁市兴宁区长堽路99号）办公楼一楼会议室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17</w:t>
            </w:r>
          </w:p>
        </w:tc>
        <w:tc>
          <w:tcPr>
            <w:tcW w:w="4523" w:type="pct"/>
            <w:vAlign w:val="center"/>
          </w:tcPr>
          <w:p>
            <w:pPr>
              <w:pStyle w:val="11"/>
              <w:pageBreakBefore w:val="0"/>
              <w:kinsoku/>
              <w:wordWrap/>
              <w:overflowPunct/>
              <w:topLinePunct w:val="0"/>
              <w:bidi w:val="0"/>
              <w:spacing w:after="0"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b/>
                <w:bCs/>
                <w:color w:val="auto"/>
                <w:sz w:val="21"/>
                <w:szCs w:val="21"/>
                <w:highlight w:val="none"/>
              </w:rPr>
              <w:t>首次响应文件的退回：</w:t>
            </w:r>
            <w:r>
              <w:rPr>
                <w:rFonts w:hint="eastAsia" w:ascii="宋体" w:hAnsi="宋体" w:eastAsia="宋体" w:cs="宋体"/>
                <w:color w:val="auto"/>
                <w:sz w:val="21"/>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Merge w:val="restar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18</w:t>
            </w:r>
          </w:p>
        </w:tc>
        <w:tc>
          <w:tcPr>
            <w:tcW w:w="4523" w:type="pct"/>
            <w:vAlign w:val="center"/>
          </w:tcPr>
          <w:p>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商务条款评审中允许负偏离的条款数为</w:t>
            </w:r>
            <w:r>
              <w:rPr>
                <w:rFonts w:hint="eastAsia" w:ascii="宋体" w:hAnsi="宋体" w:eastAsia="宋体" w:cs="宋体"/>
                <w:color w:val="000000" w:themeColor="text1"/>
                <w:sz w:val="21"/>
                <w:szCs w:val="21"/>
                <w:highlight w:val="none"/>
                <w:u w:val="single"/>
              </w:rPr>
              <w:t xml:space="preserve">  0 </w:t>
            </w:r>
            <w:r>
              <w:rPr>
                <w:rFonts w:hint="eastAsia" w:ascii="宋体" w:hAnsi="宋体" w:eastAsia="宋体" w:cs="宋体"/>
                <w:color w:val="000000" w:themeColor="text1"/>
                <w:sz w:val="21"/>
                <w:szCs w:val="21"/>
                <w:highlight w:val="none"/>
              </w:rPr>
              <w:t>项。</w:t>
            </w:r>
          </w:p>
          <w:p>
            <w:pPr>
              <w:pStyle w:val="11"/>
              <w:pageBreakBefore w:val="0"/>
              <w:kinsoku/>
              <w:wordWrap/>
              <w:overflowPunct/>
              <w:topLinePunct w:val="0"/>
              <w:bidi w:val="0"/>
              <w:spacing w:after="0" w:line="3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000000" w:themeColor="text1"/>
                <w:sz w:val="21"/>
                <w:szCs w:val="21"/>
                <w:highlight w:val="none"/>
                <w:lang w:eastAsia="zh-CN"/>
              </w:rPr>
              <w:t>技术</w:t>
            </w:r>
            <w:r>
              <w:rPr>
                <w:rFonts w:hint="eastAsia" w:ascii="宋体" w:hAnsi="宋体" w:eastAsia="宋体" w:cs="宋体"/>
                <w:color w:val="000000" w:themeColor="text1"/>
                <w:sz w:val="21"/>
                <w:szCs w:val="21"/>
                <w:highlight w:val="none"/>
              </w:rPr>
              <w:t>服务需求评审中允许负偏离的条款数为</w:t>
            </w:r>
            <w:r>
              <w:rPr>
                <w:rFonts w:hint="eastAsia" w:ascii="宋体" w:hAnsi="宋体" w:eastAsia="宋体" w:cs="宋体"/>
                <w:color w:val="000000" w:themeColor="text1"/>
                <w:sz w:val="21"/>
                <w:szCs w:val="21"/>
                <w:highlight w:val="none"/>
                <w:u w:val="single"/>
              </w:rPr>
              <w:t xml:space="preserve">  0 </w:t>
            </w:r>
            <w:r>
              <w:rPr>
                <w:rFonts w:hint="eastAsia" w:ascii="宋体" w:hAnsi="宋体" w:eastAsia="宋体" w:cs="宋体"/>
                <w:color w:val="000000" w:themeColor="text1"/>
                <w:sz w:val="21"/>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Merge w:val="continue"/>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p>
        </w:tc>
        <w:tc>
          <w:tcPr>
            <w:tcW w:w="4523" w:type="pct"/>
            <w:vAlign w:val="center"/>
          </w:tcPr>
          <w:p>
            <w:pPr>
              <w:pageBreakBefore w:val="0"/>
              <w:kinsoku/>
              <w:wordWrap/>
              <w:overflowPunct/>
              <w:topLinePunct w:val="0"/>
              <w:bidi w:val="0"/>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磋商的顺序：</w:t>
            </w:r>
          </w:p>
          <w:p>
            <w:pPr>
              <w:pStyle w:val="10"/>
              <w:pageBreakBefore w:val="0"/>
              <w:kinsoku/>
              <w:wordWrap/>
              <w:overflowPunct/>
              <w:topLinePunct w:val="0"/>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52"/>
            </w:r>
            <w:r>
              <w:rPr>
                <w:rFonts w:hint="eastAsia" w:ascii="宋体" w:hAnsi="宋体" w:eastAsia="宋体" w:cs="宋体"/>
                <w:color w:val="auto"/>
                <w:sz w:val="21"/>
                <w:szCs w:val="21"/>
                <w:highlight w:val="none"/>
                <w:lang w:val="en-US" w:eastAsia="zh-CN"/>
              </w:rPr>
              <w:t>按照提交首次响应文件的顺序，通知磋商时，若某供应商不在通知现场时（该供应商排序到最后磋商），按照签到的顺序由其下一位供应商先参与磋商。</w:t>
            </w:r>
          </w:p>
          <w:p>
            <w:pPr>
              <w:pStyle w:val="11"/>
              <w:pageBreakBefore w:val="0"/>
              <w:kinsoku/>
              <w:wordWrap/>
              <w:overflowPunct/>
              <w:topLinePunct w:val="0"/>
              <w:bidi w:val="0"/>
              <w:spacing w:after="0" w:line="3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Merge w:val="continue"/>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rPr>
            </w:pPr>
          </w:p>
        </w:tc>
        <w:tc>
          <w:tcPr>
            <w:tcW w:w="4523" w:type="pct"/>
            <w:vAlign w:val="center"/>
          </w:tcPr>
          <w:p>
            <w:pPr>
              <w:pageBreakBefore w:val="0"/>
              <w:kinsoku/>
              <w:wordWrap/>
              <w:overflowPunct/>
              <w:topLinePunct w:val="0"/>
              <w:bidi w:val="0"/>
              <w:spacing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评标方法</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zh-CN"/>
              </w:rPr>
              <w:t>综合评分法，具体详见第四章评审办法。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24.1</w:t>
            </w:r>
          </w:p>
        </w:tc>
        <w:tc>
          <w:tcPr>
            <w:tcW w:w="4523" w:type="pct"/>
            <w:vAlign w:val="center"/>
          </w:tcPr>
          <w:p>
            <w:pPr>
              <w:pageBreakBefore w:val="0"/>
              <w:kinsoku/>
              <w:wordWrap/>
              <w:overflowPunct/>
              <w:topLinePunct w:val="0"/>
              <w:bidi w:val="0"/>
              <w:spacing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签订合同时间：成交结果公示期满之日起5个工作日内。</w:t>
            </w:r>
          </w:p>
          <w:p>
            <w:pPr>
              <w:pageBreakBefore w:val="0"/>
              <w:kinsoku/>
              <w:wordWrap/>
              <w:overflowPunct/>
              <w:topLinePunct w:val="0"/>
              <w:bidi w:val="0"/>
              <w:spacing w:line="38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成交公告期满后，</w:t>
            </w:r>
            <w:r>
              <w:rPr>
                <w:rFonts w:hint="eastAsia" w:ascii="宋体" w:hAnsi="宋体" w:eastAsia="宋体" w:cs="宋体"/>
                <w:color w:val="000000" w:themeColor="text1"/>
                <w:sz w:val="21"/>
                <w:szCs w:val="21"/>
                <w:highlight w:val="none"/>
                <w:lang w:eastAsia="zh-CN"/>
              </w:rPr>
              <w:t>成交供应商</w:t>
            </w:r>
            <w:r>
              <w:rPr>
                <w:rFonts w:hint="eastAsia" w:ascii="宋体" w:hAnsi="宋体" w:eastAsia="宋体" w:cs="宋体"/>
                <w:color w:val="000000" w:themeColor="text1"/>
                <w:sz w:val="21"/>
                <w:szCs w:val="21"/>
                <w:highlight w:val="none"/>
              </w:rPr>
              <w:t>应按规定与采购人签订合同。</w:t>
            </w:r>
            <w:r>
              <w:rPr>
                <w:rFonts w:hint="eastAsia" w:ascii="宋体" w:hAnsi="宋体" w:eastAsia="宋体" w:cs="宋体"/>
                <w:color w:val="000000" w:themeColor="text1"/>
                <w:sz w:val="21"/>
                <w:szCs w:val="21"/>
                <w:highlight w:val="none"/>
                <w:lang w:eastAsia="zh-CN"/>
              </w:rPr>
              <w:t>成交供应商</w:t>
            </w:r>
            <w:r>
              <w:rPr>
                <w:rFonts w:hint="eastAsia" w:ascii="宋体" w:hAnsi="宋体" w:eastAsia="宋体" w:cs="宋体"/>
                <w:color w:val="000000" w:themeColor="text1"/>
                <w:sz w:val="21"/>
                <w:szCs w:val="21"/>
                <w:highlight w:val="none"/>
              </w:rPr>
              <w:t>无故逾期与采购人签订合同的，采购人有权取消其成交资格。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24.</w:t>
            </w:r>
            <w:r>
              <w:rPr>
                <w:rFonts w:hint="eastAsia" w:ascii="宋体" w:hAnsi="宋体" w:eastAsia="宋体" w:cs="宋体"/>
                <w:color w:val="000000" w:themeColor="text1"/>
                <w:sz w:val="21"/>
                <w:szCs w:val="21"/>
                <w:highlight w:val="none"/>
              </w:rPr>
              <w:t>3</w:t>
            </w:r>
          </w:p>
        </w:tc>
        <w:tc>
          <w:tcPr>
            <w:tcW w:w="4523" w:type="pct"/>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b/>
                <w:bCs/>
                <w:color w:val="000000" w:themeColor="text1"/>
                <w:sz w:val="21"/>
                <w:szCs w:val="21"/>
                <w:highlight w:val="none"/>
                <w:lang w:val="en-US" w:eastAsia="zh-CN"/>
              </w:rPr>
              <w:t>1、</w:t>
            </w:r>
            <w:r>
              <w:rPr>
                <w:rFonts w:hint="eastAsia" w:ascii="宋体" w:hAnsi="宋体" w:eastAsia="宋体" w:cs="宋体"/>
                <w:b/>
                <w:bCs/>
                <w:color w:val="000000" w:themeColor="text1"/>
                <w:sz w:val="21"/>
                <w:szCs w:val="21"/>
                <w:highlight w:val="none"/>
              </w:rPr>
              <w:t>履约保证金金额：</w:t>
            </w:r>
            <w:r>
              <w:rPr>
                <w:rFonts w:hint="eastAsia" w:ascii="宋体" w:hAnsi="宋体" w:eastAsia="宋体" w:cs="宋体"/>
                <w:color w:val="000000" w:themeColor="text1"/>
                <w:sz w:val="21"/>
                <w:szCs w:val="21"/>
                <w:highlight w:val="none"/>
              </w:rPr>
              <w:t>按项目成交金额的</w:t>
            </w:r>
            <w:r>
              <w:rPr>
                <w:rFonts w:hint="eastAsia" w:ascii="宋体" w:hAnsi="宋体" w:eastAsia="宋体" w:cs="宋体"/>
                <w:b/>
                <w:bCs/>
                <w:color w:val="000000" w:themeColor="text1"/>
                <w:sz w:val="21"/>
                <w:szCs w:val="21"/>
                <w:highlight w:val="none"/>
                <w:u w:val="single"/>
              </w:rPr>
              <w:t>3%</w:t>
            </w:r>
            <w:r>
              <w:rPr>
                <w:rFonts w:hint="eastAsia" w:ascii="宋体" w:hAnsi="宋体" w:eastAsia="宋体" w:cs="宋体"/>
                <w:b/>
                <w:bCs/>
                <w:color w:val="000000" w:themeColor="text1"/>
                <w:sz w:val="21"/>
                <w:szCs w:val="21"/>
                <w:highlight w:val="none"/>
                <w:u w:val="single"/>
                <w:lang w:val="en-US" w:eastAsia="zh-CN"/>
              </w:rPr>
              <w:t xml:space="preserve"> </w:t>
            </w:r>
            <w:r>
              <w:rPr>
                <w:rFonts w:hint="eastAsia" w:ascii="宋体" w:hAnsi="宋体" w:eastAsia="宋体" w:cs="宋体"/>
                <w:color w:val="000000" w:themeColor="text1"/>
                <w:sz w:val="21"/>
                <w:szCs w:val="21"/>
                <w:highlight w:val="none"/>
              </w:rPr>
              <w:t>缴纳履约保证金。</w:t>
            </w:r>
            <w:r>
              <w:rPr>
                <w:rFonts w:hint="eastAsia" w:ascii="宋体" w:hAnsi="宋体" w:eastAsia="宋体" w:cs="宋体"/>
                <w:color w:val="000000" w:themeColor="text1"/>
                <w:sz w:val="21"/>
                <w:szCs w:val="21"/>
                <w:highlight w:val="none"/>
                <w:lang w:eastAsia="zh-CN"/>
              </w:rPr>
              <w:t>成交</w:t>
            </w:r>
            <w:r>
              <w:rPr>
                <w:rFonts w:hint="eastAsia" w:ascii="宋体" w:hAnsi="宋体" w:eastAsia="宋体" w:cs="宋体"/>
                <w:color w:val="000000" w:themeColor="text1"/>
                <w:sz w:val="21"/>
                <w:szCs w:val="21"/>
                <w:highlight w:val="none"/>
              </w:rPr>
              <w:t>供应商应在合同签订前，</w:t>
            </w:r>
            <w:r>
              <w:rPr>
                <w:rFonts w:hint="eastAsia" w:ascii="宋体" w:hAnsi="宋体" w:eastAsia="宋体" w:cs="宋体"/>
                <w:color w:val="000000" w:themeColor="text1"/>
                <w:sz w:val="21"/>
                <w:szCs w:val="21"/>
                <w:highlight w:val="none"/>
                <w:lang w:eastAsia="zh-CN"/>
              </w:rPr>
              <w:t>将履约保证金转到采购人指定账户。</w:t>
            </w:r>
            <w:r>
              <w:rPr>
                <w:rFonts w:hint="eastAsia" w:ascii="宋体" w:hAnsi="宋体" w:eastAsia="宋体" w:cs="宋体"/>
                <w:color w:val="000000" w:themeColor="text1"/>
                <w:sz w:val="21"/>
                <w:szCs w:val="21"/>
                <w:highlight w:val="none"/>
              </w:rPr>
              <w:t>履约保证金账户</w:t>
            </w:r>
            <w:r>
              <w:rPr>
                <w:rFonts w:hint="eastAsia" w:ascii="宋体" w:hAnsi="宋体" w:eastAsia="宋体" w:cs="宋体"/>
                <w:color w:val="000000" w:themeColor="text1"/>
                <w:sz w:val="21"/>
                <w:szCs w:val="21"/>
                <w:highlight w:val="none"/>
                <w:lang w:eastAsia="zh-CN"/>
              </w:rPr>
              <w:t>信息</w:t>
            </w:r>
            <w:r>
              <w:rPr>
                <w:rFonts w:hint="eastAsia" w:ascii="宋体" w:hAnsi="宋体" w:eastAsia="宋体" w:cs="宋体"/>
                <w:color w:val="000000" w:themeColor="text1"/>
                <w:sz w:val="21"/>
                <w:szCs w:val="21"/>
                <w:highlight w:val="none"/>
              </w:rPr>
              <w:t>：</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开户名：广西水利电力职业技术学院</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统一社会信用代码：1245000049850044XB</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开户行：南宁市农行民族长岗支行</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账  号：20006001040000459</w:t>
            </w:r>
          </w:p>
          <w:p>
            <w:pPr>
              <w:pStyle w:val="10"/>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交款时请备注项目名称、联系人及手机号、邮箱等信息，以便我单位财务部门开具履约保证金票据。如果中标者弃标，则无权要求返还保证金。</w:t>
            </w:r>
          </w:p>
          <w:p>
            <w:pPr>
              <w:pStyle w:val="10"/>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履约保证金递交方式：银行转账、支票、汇票、本票等非现金方式</w:t>
            </w:r>
            <w:r>
              <w:rPr>
                <w:rFonts w:hint="eastAsia" w:ascii="宋体" w:hAnsi="宋体" w:eastAsia="宋体" w:cs="宋体"/>
                <w:color w:val="000000" w:themeColor="text1"/>
                <w:sz w:val="21"/>
                <w:szCs w:val="21"/>
                <w:highlight w:val="none"/>
                <w:lang w:eastAsia="zh-CN"/>
              </w:rPr>
              <w:t>，不接受金融机构保函。</w:t>
            </w:r>
          </w:p>
          <w:p>
            <w:pPr>
              <w:pStyle w:val="10"/>
              <w:pageBreakBefore w:val="0"/>
              <w:kinsoku/>
              <w:wordWrap/>
              <w:overflowPunct/>
              <w:topLinePunct w:val="0"/>
              <w:bidi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履约保证金退付方式、时间及条件：</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在设计服务工作完成7日后向采购人提供《政府采购项目履约保证金退付意见书》（详见附件1），保证金收取单位在收到合格材料后，根据</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相关违约处罚扣款后的实际数额在10个工作日内办理退还手续</w:t>
            </w:r>
            <w:r>
              <w:rPr>
                <w:rFonts w:hint="eastAsia" w:ascii="宋体" w:hAnsi="宋体" w:eastAsia="宋体" w:cs="宋体"/>
                <w:color w:val="000000" w:themeColor="text1"/>
                <w:sz w:val="21"/>
                <w:szCs w:val="21"/>
                <w:highlight w:val="none"/>
              </w:rPr>
              <w:t>（无息）。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380" w:lineRule="exact"/>
              <w:jc w:val="center"/>
              <w:textAlignment w:val="auto"/>
              <w:rPr>
                <w:rFonts w:hint="eastAsia" w:ascii="宋体" w:hAnsi="宋体" w:eastAsia="宋体" w:cs="宋体"/>
                <w:color w:val="000000" w:themeColor="text1"/>
                <w:sz w:val="21"/>
                <w:szCs w:val="21"/>
                <w:highlight w:val="none"/>
              </w:rPr>
            </w:pPr>
          </w:p>
        </w:tc>
        <w:tc>
          <w:tcPr>
            <w:tcW w:w="4523" w:type="pct"/>
            <w:vAlign w:val="center"/>
          </w:tcPr>
          <w:p>
            <w:pPr>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由采购人或采购人招标机构对</w:t>
            </w:r>
            <w:r>
              <w:rPr>
                <w:rFonts w:hint="eastAsia" w:ascii="宋体" w:hAnsi="宋体" w:eastAsia="宋体" w:cs="宋体"/>
                <w:color w:val="000000" w:themeColor="text1"/>
                <w:sz w:val="21"/>
                <w:szCs w:val="21"/>
                <w:highlight w:val="none"/>
                <w:lang w:eastAsia="zh-CN"/>
              </w:rPr>
              <w:t>成交供应商</w:t>
            </w:r>
            <w:r>
              <w:rPr>
                <w:rFonts w:hint="eastAsia" w:ascii="宋体" w:hAnsi="宋体" w:eastAsia="宋体" w:cs="宋体"/>
                <w:color w:val="000000" w:themeColor="text1"/>
                <w:sz w:val="21"/>
                <w:szCs w:val="21"/>
                <w:highlight w:val="none"/>
              </w:rPr>
              <w:t>进行信用查询。</w:t>
            </w:r>
          </w:p>
          <w:p>
            <w:pPr>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查询渠道：“信用中国”网站(www.creditchina.gov.cn) 、中国政府采购网(www.ccgp.gov.cn)</w:t>
            </w:r>
          </w:p>
          <w:p>
            <w:pPr>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查询截止时点：发出成交通知书前</w:t>
            </w:r>
          </w:p>
          <w:p>
            <w:pPr>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查询记录和证据留存方式：在查询网站中直接打印查询记录，打印材料作为采购资料保存。</w:t>
            </w:r>
          </w:p>
          <w:p>
            <w:pPr>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r>
    </w:tbl>
    <w:p>
      <w:pPr>
        <w:spacing w:line="420" w:lineRule="exact"/>
        <w:jc w:val="center"/>
        <w:rPr>
          <w:rFonts w:hint="eastAsia" w:ascii="宋体" w:hAnsi="宋体" w:cs="宋体"/>
          <w:b/>
          <w:color w:val="000000" w:themeColor="text1"/>
          <w:sz w:val="32"/>
          <w:szCs w:val="32"/>
          <w:highlight w:val="none"/>
        </w:rPr>
      </w:pPr>
    </w:p>
    <w:p>
      <w:pPr>
        <w:spacing w:line="420" w:lineRule="exact"/>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供 应 商 须 知</w:t>
      </w:r>
    </w:p>
    <w:p>
      <w:pPr>
        <w:spacing w:line="420" w:lineRule="exact"/>
        <w:ind w:firstLine="482" w:firstLineChars="200"/>
        <w:jc w:val="center"/>
        <w:rPr>
          <w:rFonts w:ascii="宋体" w:hAnsi="宋体" w:cs="宋体"/>
          <w:b/>
          <w:color w:val="000000" w:themeColor="text1"/>
          <w:sz w:val="24"/>
          <w:highlight w:val="none"/>
        </w:rPr>
      </w:pPr>
    </w:p>
    <w:p>
      <w:pPr>
        <w:spacing w:line="42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一、总　则</w:t>
      </w:r>
    </w:p>
    <w:p>
      <w:pPr>
        <w:spacing w:line="420" w:lineRule="exact"/>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1.适用范围</w:t>
      </w:r>
    </w:p>
    <w:p>
      <w:pPr>
        <w:spacing w:line="420" w:lineRule="exact"/>
        <w:ind w:firstLine="411" w:firstLineChars="196"/>
        <w:rPr>
          <w:rFonts w:ascii="宋体" w:hAnsi="宋体" w:cs="宋体"/>
          <w:color w:val="000000" w:themeColor="text1"/>
          <w:szCs w:val="21"/>
          <w:highlight w:val="none"/>
        </w:rPr>
      </w:pPr>
      <w:r>
        <w:rPr>
          <w:rFonts w:hint="eastAsia" w:ascii="宋体" w:hAnsi="宋体" w:cs="宋体"/>
          <w:color w:val="000000" w:themeColor="text1"/>
          <w:szCs w:val="21"/>
          <w:highlight w:val="none"/>
        </w:rPr>
        <w:t>1.1 本文件仅适用于本磋商项目的磋商、评审、合同履约、验收、付款等行为（法律、法规另有规定的，从其规定）。</w:t>
      </w:r>
    </w:p>
    <w:p>
      <w:pPr>
        <w:spacing w:line="420" w:lineRule="exact"/>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2. 定义</w:t>
      </w:r>
    </w:p>
    <w:p>
      <w:pPr>
        <w:spacing w:line="420" w:lineRule="exact"/>
        <w:ind w:firstLine="420" w:firstLineChars="200"/>
        <w:rPr>
          <w:rFonts w:hint="eastAsia" w:ascii="宋体" w:hAnsi="宋体" w:eastAsia="宋体" w:cs="宋体"/>
          <w:color w:val="000000" w:themeColor="text1"/>
          <w:szCs w:val="21"/>
          <w:highlight w:val="none"/>
          <w:u w:val="single"/>
          <w:lang w:eastAsia="zh-CN"/>
        </w:rPr>
      </w:pPr>
      <w:r>
        <w:rPr>
          <w:rFonts w:hint="eastAsia" w:ascii="宋体" w:hAnsi="宋体" w:cs="宋体"/>
          <w:color w:val="000000" w:themeColor="text1"/>
          <w:szCs w:val="21"/>
          <w:highlight w:val="none"/>
        </w:rPr>
        <w:t>2.1“采购人”是指：</w:t>
      </w:r>
      <w:r>
        <w:rPr>
          <w:rFonts w:hint="eastAsia" w:ascii="宋体" w:hAnsi="宋体" w:cs="宋体"/>
          <w:color w:val="000000" w:themeColor="text1"/>
          <w:szCs w:val="21"/>
          <w:highlight w:val="none"/>
          <w:u w:val="single"/>
        </w:rPr>
        <w:t>广西水利电力职业技术学院</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“采购人招标机构”是指：</w:t>
      </w:r>
      <w:r>
        <w:rPr>
          <w:rFonts w:hint="eastAsia" w:ascii="宋体" w:hAnsi="宋体" w:cs="宋体"/>
          <w:color w:val="000000" w:themeColor="text1"/>
          <w:szCs w:val="21"/>
          <w:highlight w:val="none"/>
          <w:u w:val="single"/>
          <w:lang w:eastAsia="zh-CN"/>
        </w:rPr>
        <w:t>广西水利电力职业技术学院资产管理中心。</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2.2 “磋商供应商”是指响应本文件要求，参加磋商的法人或者其他组织。如果该供应商在本次磋商中成交，即成为“成交供应商”。</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2.3 “磋商响应文件”是指：供应商根据本采购文件要求，编制包含报价、技术和服务等所有内容的文件，也称响应文件。</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2.4 “供应商公章”系指供应商用自己法定主体行为名称制作的签名印章，不包含专用章。</w:t>
      </w:r>
    </w:p>
    <w:p>
      <w:pPr>
        <w:spacing w:line="420" w:lineRule="exact"/>
        <w:ind w:firstLine="435"/>
        <w:rPr>
          <w:rFonts w:ascii="宋体" w:hAnsi="宋体" w:cs="宋体"/>
          <w:color w:val="000000" w:themeColor="text1"/>
          <w:szCs w:val="21"/>
          <w:highlight w:val="none"/>
        </w:rPr>
      </w:pPr>
      <w:r>
        <w:rPr>
          <w:rFonts w:hint="eastAsia" w:ascii="宋体" w:hAnsi="宋体" w:cs="宋体"/>
          <w:color w:val="000000" w:themeColor="text1"/>
          <w:szCs w:val="21"/>
          <w:highlight w:val="none"/>
        </w:rPr>
        <w:t>2.5 “书面形式”包括信函、传真、电报等。</w:t>
      </w:r>
    </w:p>
    <w:p>
      <w:pPr>
        <w:spacing w:before="0" w:after="0" w:line="420" w:lineRule="exact"/>
        <w:ind w:firstLine="422" w:firstLineChars="200"/>
        <w:outlineLvl w:val="9"/>
        <w:rPr>
          <w:rFonts w:ascii="宋体" w:hAnsi="宋体" w:cs="宋体"/>
          <w:color w:val="000000" w:themeColor="text1"/>
          <w:sz w:val="21"/>
          <w:szCs w:val="21"/>
          <w:highlight w:val="none"/>
        </w:rPr>
      </w:pPr>
      <w:r>
        <w:rPr>
          <w:rFonts w:hint="eastAsia" w:ascii="宋体" w:hAnsi="宋体" w:cs="宋体"/>
          <w:b/>
          <w:bCs w:val="0"/>
          <w:color w:val="000000" w:themeColor="text1"/>
          <w:sz w:val="21"/>
          <w:szCs w:val="21"/>
          <w:highlight w:val="none"/>
        </w:rPr>
        <w:t>3.磋商供应商资格及资质要求：</w:t>
      </w:r>
      <w:r>
        <w:rPr>
          <w:rFonts w:hint="eastAsia" w:ascii="宋体" w:hAnsi="宋体" w:cs="宋体"/>
          <w:b w:val="0"/>
          <w:color w:val="000000" w:themeColor="text1"/>
          <w:sz w:val="21"/>
          <w:szCs w:val="21"/>
          <w:highlight w:val="none"/>
        </w:rPr>
        <w:t>详见供应商须知前附表第4项。</w:t>
      </w:r>
    </w:p>
    <w:p>
      <w:pPr>
        <w:spacing w:line="420" w:lineRule="exact"/>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4.磋商费用</w:t>
      </w:r>
    </w:p>
    <w:p>
      <w:pPr>
        <w:spacing w:line="420" w:lineRule="exact"/>
        <w:ind w:firstLine="480"/>
        <w:rPr>
          <w:rFonts w:ascii="宋体" w:hAnsi="宋体" w:cs="宋体"/>
          <w:color w:val="000000" w:themeColor="text1"/>
          <w:kern w:val="0"/>
          <w:szCs w:val="21"/>
          <w:highlight w:val="none"/>
        </w:rPr>
      </w:pPr>
      <w:bookmarkStart w:id="19" w:name="_Toc254970533"/>
      <w:bookmarkStart w:id="20" w:name="_Toc254970674"/>
      <w:r>
        <w:rPr>
          <w:rFonts w:hint="eastAsia" w:ascii="宋体" w:hAnsi="宋体" w:cs="宋体"/>
          <w:color w:val="000000" w:themeColor="text1"/>
          <w:szCs w:val="21"/>
          <w:highlight w:val="none"/>
        </w:rPr>
        <w:t>磋商供应商应自行承担所有与编写和提交响应文件所涉及的一切的费用。不论磋商结果如何，</w:t>
      </w:r>
      <w:r>
        <w:rPr>
          <w:rFonts w:hint="eastAsia" w:ascii="宋体" w:hAnsi="宋体" w:cs="宋体"/>
          <w:color w:val="000000" w:themeColor="text1"/>
          <w:kern w:val="0"/>
          <w:szCs w:val="21"/>
          <w:highlight w:val="none"/>
        </w:rPr>
        <w:t>采购人对上述费用不负任何责任。对供应商的响应文件不予退回。</w:t>
      </w:r>
    </w:p>
    <w:p>
      <w:pPr>
        <w:spacing w:before="0" w:after="0" w:line="420" w:lineRule="exact"/>
        <w:jc w:val="center"/>
        <w:outlineLvl w:val="9"/>
        <w:rPr>
          <w:rFonts w:hint="eastAsia" w:ascii="宋体" w:hAnsi="宋体" w:eastAsia="宋体" w:cs="宋体"/>
          <w:color w:val="000000" w:themeColor="text1"/>
          <w:kern w:val="0"/>
          <w:sz w:val="21"/>
          <w:szCs w:val="21"/>
          <w:highlight w:val="none"/>
        </w:rPr>
      </w:pPr>
    </w:p>
    <w:p>
      <w:pPr>
        <w:spacing w:before="0" w:after="0" w:line="420" w:lineRule="exact"/>
        <w:jc w:val="center"/>
        <w:outlineLvl w:val="9"/>
        <w:rPr>
          <w:rFonts w:ascii="宋体" w:hAnsi="宋体" w:eastAsia="宋体" w:cs="宋体"/>
          <w:b/>
          <w:bCs/>
          <w:color w:val="000000" w:themeColor="text1"/>
          <w:sz w:val="21"/>
          <w:szCs w:val="21"/>
          <w:highlight w:val="none"/>
        </w:rPr>
      </w:pPr>
      <w:r>
        <w:rPr>
          <w:rFonts w:hint="eastAsia" w:ascii="宋体" w:hAnsi="宋体" w:eastAsia="宋体" w:cs="宋体"/>
          <w:b/>
          <w:bCs/>
          <w:color w:val="000000" w:themeColor="text1"/>
          <w:kern w:val="0"/>
          <w:sz w:val="21"/>
          <w:szCs w:val="21"/>
          <w:highlight w:val="none"/>
        </w:rPr>
        <w:t>二、竞争性磋商文件</w:t>
      </w:r>
    </w:p>
    <w:p>
      <w:pPr>
        <w:spacing w:before="0" w:after="0" w:line="420" w:lineRule="exact"/>
        <w:ind w:firstLine="422" w:firstLineChars="200"/>
        <w:outlineLvl w:val="9"/>
        <w:rPr>
          <w:rFonts w:ascii="宋体" w:hAnsi="宋体" w:cs="宋体"/>
          <w:b/>
          <w:bCs/>
          <w:color w:val="000000" w:themeColor="text1"/>
          <w:sz w:val="21"/>
          <w:szCs w:val="21"/>
          <w:highlight w:val="none"/>
        </w:rPr>
      </w:pPr>
      <w:bookmarkStart w:id="21" w:name="_Toc269595298"/>
      <w:bookmarkStart w:id="22" w:name="_Toc491943094"/>
      <w:bookmarkStart w:id="23" w:name="_Toc6715878"/>
      <w:bookmarkStart w:id="24" w:name="_Toc494472185"/>
      <w:r>
        <w:rPr>
          <w:rFonts w:hint="eastAsia" w:ascii="宋体" w:hAnsi="宋体" w:cs="宋体"/>
          <w:b/>
          <w:bCs/>
          <w:color w:val="000000" w:themeColor="text1"/>
          <w:sz w:val="21"/>
          <w:szCs w:val="21"/>
          <w:highlight w:val="none"/>
        </w:rPr>
        <w:t>5.竞争性磋商文件组成</w:t>
      </w:r>
      <w:bookmarkEnd w:id="21"/>
      <w:bookmarkEnd w:id="22"/>
      <w:bookmarkEnd w:id="23"/>
      <w:bookmarkEnd w:id="24"/>
    </w:p>
    <w:p>
      <w:pPr>
        <w:autoSpaceDE w:val="0"/>
        <w:autoSpaceDN w:val="0"/>
        <w:adjustRightInd w:val="0"/>
        <w:spacing w:line="420" w:lineRule="exact"/>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5.1  本合同的竞争性磋商文件包括下列文件及所有按本须知第</w:t>
      </w:r>
      <w:r>
        <w:rPr>
          <w:rFonts w:hint="eastAsia" w:ascii="宋体" w:hAnsi="宋体" w:cs="宋体"/>
          <w:color w:val="000000" w:themeColor="text1"/>
          <w:kern w:val="0"/>
          <w:szCs w:val="21"/>
          <w:highlight w:val="none"/>
          <w:lang w:val="en-US" w:eastAsia="zh-CN"/>
        </w:rPr>
        <w:t>6</w:t>
      </w:r>
      <w:r>
        <w:rPr>
          <w:rFonts w:hint="eastAsia" w:ascii="宋体" w:hAnsi="宋体" w:cs="宋体"/>
          <w:color w:val="000000" w:themeColor="text1"/>
          <w:kern w:val="0"/>
          <w:szCs w:val="21"/>
          <w:highlight w:val="none"/>
        </w:rPr>
        <w:t>条发出的补充资料。</w:t>
      </w:r>
    </w:p>
    <w:p>
      <w:pPr>
        <w:autoSpaceDE w:val="0"/>
        <w:autoSpaceDN w:val="0"/>
        <w:adjustRightInd w:val="0"/>
        <w:spacing w:line="420" w:lineRule="exact"/>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竞争性磋商文件包括下列内容：</w:t>
      </w:r>
    </w:p>
    <w:p>
      <w:pPr>
        <w:autoSpaceDE w:val="0"/>
        <w:autoSpaceDN w:val="0"/>
        <w:adjustRightInd w:val="0"/>
        <w:spacing w:line="42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第一章  竞争性磋商公告</w:t>
      </w:r>
    </w:p>
    <w:p>
      <w:pPr>
        <w:autoSpaceDE w:val="0"/>
        <w:autoSpaceDN w:val="0"/>
        <w:adjustRightInd w:val="0"/>
        <w:spacing w:line="42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第二章 供应商须知及前附表</w:t>
      </w:r>
    </w:p>
    <w:p>
      <w:pPr>
        <w:autoSpaceDE w:val="0"/>
        <w:autoSpaceDN w:val="0"/>
        <w:adjustRightInd w:val="0"/>
        <w:spacing w:line="42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第三章  采购需求</w:t>
      </w:r>
    </w:p>
    <w:p>
      <w:pPr>
        <w:autoSpaceDE w:val="0"/>
        <w:autoSpaceDN w:val="0"/>
        <w:adjustRightInd w:val="0"/>
        <w:spacing w:line="42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第四章 评审办法及评分标准</w:t>
      </w:r>
    </w:p>
    <w:p>
      <w:pPr>
        <w:autoSpaceDE w:val="0"/>
        <w:autoSpaceDN w:val="0"/>
        <w:adjustRightInd w:val="0"/>
        <w:spacing w:line="42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第五章 合同主要条款</w:t>
      </w:r>
    </w:p>
    <w:p>
      <w:pPr>
        <w:autoSpaceDE w:val="0"/>
        <w:autoSpaceDN w:val="0"/>
        <w:adjustRightInd w:val="0"/>
        <w:spacing w:line="420" w:lineRule="exact"/>
        <w:ind w:firstLine="420" w:firstLineChars="200"/>
        <w:jc w:val="left"/>
        <w:textAlignment w:val="baseline"/>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第六章  响应文件格式</w:t>
      </w:r>
    </w:p>
    <w:p>
      <w:pPr>
        <w:autoSpaceDE w:val="0"/>
        <w:autoSpaceDN w:val="0"/>
        <w:adjustRightInd w:val="0"/>
        <w:spacing w:line="420" w:lineRule="exact"/>
        <w:jc w:val="left"/>
        <w:textAlignment w:val="baseline"/>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5.2 供应商应认真审阅竞争性磋商文件中所有的磋商须知、条件、条款、格式和评标办法。</w:t>
      </w:r>
      <w:r>
        <w:rPr>
          <w:rFonts w:hint="eastAsia" w:ascii="宋体" w:hAnsi="宋体" w:cs="宋体"/>
          <w:color w:val="000000" w:themeColor="text1"/>
          <w:szCs w:val="21"/>
          <w:highlight w:val="none"/>
        </w:rPr>
        <w:t>如发现有错误、遗漏或词意含糊等情况，请按本须知</w:t>
      </w:r>
      <w:r>
        <w:rPr>
          <w:rFonts w:hint="eastAsia" w:ascii="宋体" w:hAnsi="宋体" w:cs="宋体"/>
          <w:color w:val="000000" w:themeColor="text1"/>
          <w:kern w:val="0"/>
          <w:szCs w:val="21"/>
          <w:highlight w:val="none"/>
        </w:rPr>
        <w:t>9项</w:t>
      </w:r>
      <w:r>
        <w:rPr>
          <w:rFonts w:hint="eastAsia" w:ascii="宋体" w:hAnsi="宋体" w:cs="宋体"/>
          <w:color w:val="000000" w:themeColor="text1"/>
          <w:szCs w:val="21"/>
          <w:highlight w:val="none"/>
        </w:rPr>
        <w:t>规定的时间、方式向采购代理单位提出答疑要求，否则视为无异议。若</w:t>
      </w:r>
      <w:r>
        <w:rPr>
          <w:rFonts w:hint="eastAsia" w:ascii="宋体" w:hAnsi="宋体" w:cs="宋体"/>
          <w:color w:val="000000" w:themeColor="text1"/>
          <w:kern w:val="0"/>
          <w:szCs w:val="21"/>
          <w:highlight w:val="none"/>
        </w:rPr>
        <w:t>供应商</w:t>
      </w:r>
      <w:r>
        <w:rPr>
          <w:rFonts w:hint="eastAsia" w:ascii="宋体" w:hAnsi="宋体" w:cs="宋体"/>
          <w:color w:val="000000" w:themeColor="text1"/>
          <w:szCs w:val="21"/>
          <w:highlight w:val="none"/>
        </w:rPr>
        <w:t>的</w:t>
      </w:r>
      <w:r>
        <w:rPr>
          <w:rFonts w:hint="eastAsia" w:ascii="宋体" w:hAnsi="宋体" w:cs="宋体"/>
          <w:color w:val="000000" w:themeColor="text1"/>
          <w:kern w:val="0"/>
          <w:szCs w:val="21"/>
          <w:highlight w:val="none"/>
        </w:rPr>
        <w:t>响应文件</w:t>
      </w:r>
      <w:r>
        <w:rPr>
          <w:rFonts w:hint="eastAsia" w:ascii="宋体" w:hAnsi="宋体" w:cs="宋体"/>
          <w:color w:val="000000" w:themeColor="text1"/>
          <w:szCs w:val="21"/>
          <w:highlight w:val="none"/>
        </w:rPr>
        <w:t>没有按竞争性磋商文件的要求提交全部资料或</w:t>
      </w:r>
      <w:r>
        <w:rPr>
          <w:rFonts w:hint="eastAsia" w:ascii="宋体" w:hAnsi="宋体" w:cs="宋体"/>
          <w:color w:val="000000" w:themeColor="text1"/>
          <w:kern w:val="0"/>
          <w:szCs w:val="21"/>
          <w:highlight w:val="none"/>
        </w:rPr>
        <w:t>响应文件</w:t>
      </w:r>
      <w:r>
        <w:rPr>
          <w:rFonts w:hint="eastAsia" w:ascii="宋体" w:hAnsi="宋体" w:cs="宋体"/>
          <w:color w:val="000000" w:themeColor="text1"/>
          <w:szCs w:val="21"/>
          <w:highlight w:val="none"/>
        </w:rPr>
        <w:t>没有对竞争性磋商文件做出实质性响应，由此产生的后果由供应商负责。</w:t>
      </w:r>
    </w:p>
    <w:p>
      <w:pPr>
        <w:spacing w:line="420" w:lineRule="exact"/>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6.竞争性磋商文件的澄清和修改：</w:t>
      </w:r>
    </w:p>
    <w:p>
      <w:pPr>
        <w:autoSpaceDE w:val="0"/>
        <w:autoSpaceDN w:val="0"/>
        <w:adjustRightInd w:val="0"/>
        <w:snapToGrid w:val="0"/>
        <w:spacing w:line="420" w:lineRule="exact"/>
        <w:ind w:firstLine="420" w:firstLineChars="200"/>
        <w:textAlignment w:val="baseline"/>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 xml:space="preserve">6.1 </w:t>
      </w:r>
      <w:r>
        <w:rPr>
          <w:rFonts w:hint="eastAsia" w:ascii="宋体" w:hAnsi="宋体" w:cs="宋体"/>
          <w:color w:val="000000" w:themeColor="text1"/>
          <w:kern w:val="0"/>
          <w:szCs w:val="21"/>
          <w:highlight w:val="none"/>
        </w:rPr>
        <w:t>供应商若对竞争性磋商文件有任何疑问，应于磋商截</w:t>
      </w:r>
      <w:r>
        <w:rPr>
          <w:rFonts w:hint="eastAsia" w:ascii="宋体" w:hAnsi="宋体" w:cs="宋体"/>
          <w:color w:val="000000" w:themeColor="text1"/>
          <w:kern w:val="21"/>
          <w:szCs w:val="21"/>
          <w:highlight w:val="none"/>
        </w:rPr>
        <w:t>止时间2日前以书</w:t>
      </w:r>
      <w:r>
        <w:rPr>
          <w:rFonts w:hint="eastAsia" w:ascii="宋体" w:hAnsi="宋体" w:cs="宋体"/>
          <w:color w:val="000000" w:themeColor="text1"/>
          <w:szCs w:val="21"/>
          <w:highlight w:val="none"/>
        </w:rPr>
        <w:t>面形式递交或传真给采购人招标机构，并电话通知采购人招标机构联系人予以确认，采购人对供应商逾期提交的澄清申请将不予受理。</w:t>
      </w:r>
      <w:r>
        <w:rPr>
          <w:rFonts w:hint="eastAsia" w:ascii="宋体" w:hAnsi="宋体" w:cs="宋体"/>
          <w:color w:val="000000" w:themeColor="text1"/>
          <w:kern w:val="0"/>
          <w:szCs w:val="21"/>
          <w:highlight w:val="none"/>
        </w:rPr>
        <w:t>无论是采购人根据需要主动对竞争性磋商文件进行必要的澄清或修改，或是根据供应商的要求对竞争性磋商文件做出澄清的，</w:t>
      </w:r>
      <w:r>
        <w:rPr>
          <w:rFonts w:hint="eastAsia" w:ascii="宋体" w:hAnsi="宋体" w:cs="宋体"/>
          <w:color w:val="000000" w:themeColor="text1"/>
          <w:szCs w:val="21"/>
          <w:highlight w:val="none"/>
        </w:rPr>
        <w:t>采购人都将在磋商截止日期</w:t>
      </w:r>
      <w:r>
        <w:rPr>
          <w:rFonts w:hint="eastAsia" w:ascii="宋体" w:hAnsi="宋体" w:cs="宋体"/>
          <w:color w:val="000000" w:themeColor="text1"/>
          <w:szCs w:val="21"/>
          <w:highlight w:val="none"/>
          <w:u w:val="single"/>
        </w:rPr>
        <w:t>2</w:t>
      </w:r>
      <w:r>
        <w:rPr>
          <w:rFonts w:hint="eastAsia" w:ascii="宋体" w:hAnsi="宋体" w:cs="宋体"/>
          <w:color w:val="000000" w:themeColor="text1"/>
          <w:szCs w:val="21"/>
          <w:highlight w:val="none"/>
        </w:rPr>
        <w:t>日前以书面形式将澄清公告在网上发布</w:t>
      </w:r>
      <w:r>
        <w:rPr>
          <w:rFonts w:hint="eastAsia" w:ascii="宋体" w:hAnsi="宋体" w:cs="宋体"/>
          <w:color w:val="000000" w:themeColor="text1"/>
          <w:kern w:val="0"/>
          <w:szCs w:val="21"/>
          <w:highlight w:val="none"/>
        </w:rPr>
        <w:t>，该答复作为竞争性磋商文件的组成部分，具有约束作用。</w:t>
      </w:r>
    </w:p>
    <w:p>
      <w:pPr>
        <w:tabs>
          <w:tab w:val="left" w:pos="9045"/>
        </w:tabs>
        <w:snapToGrid w:val="0"/>
        <w:spacing w:line="420" w:lineRule="exact"/>
        <w:ind w:firstLine="480"/>
        <w:textAlignment w:val="baseline"/>
        <w:rPr>
          <w:rFonts w:ascii="宋体" w:hAnsi="宋体" w:cs="宋体"/>
          <w:color w:val="000000" w:themeColor="text1"/>
          <w:spacing w:val="-4"/>
          <w:kern w:val="0"/>
          <w:szCs w:val="21"/>
          <w:highlight w:val="none"/>
        </w:rPr>
      </w:pPr>
      <w:r>
        <w:rPr>
          <w:rFonts w:hint="eastAsia" w:ascii="宋体" w:hAnsi="宋体" w:cs="宋体"/>
          <w:color w:val="000000" w:themeColor="text1"/>
          <w:szCs w:val="21"/>
          <w:highlight w:val="none"/>
        </w:rPr>
        <w:t xml:space="preserve">6.2 </w:t>
      </w:r>
      <w:r>
        <w:rPr>
          <w:rFonts w:hint="eastAsia" w:ascii="宋体" w:hAnsi="宋体" w:cs="宋体"/>
          <w:color w:val="000000" w:themeColor="text1"/>
          <w:kern w:val="0"/>
          <w:szCs w:val="21"/>
          <w:highlight w:val="none"/>
        </w:rPr>
        <w:t>当竞争性磋商文件、</w:t>
      </w:r>
      <w:r>
        <w:rPr>
          <w:rFonts w:hint="eastAsia" w:ascii="宋体" w:hAnsi="宋体" w:cs="宋体"/>
          <w:color w:val="000000" w:themeColor="text1"/>
          <w:spacing w:val="-4"/>
          <w:kern w:val="0"/>
          <w:szCs w:val="21"/>
          <w:highlight w:val="none"/>
        </w:rPr>
        <w:t>竞争性磋商文件的澄清、修改、补充等在同一内容的表述上不一致时，以最后发出的书面文件为准。</w:t>
      </w:r>
    </w:p>
    <w:p>
      <w:pPr>
        <w:pStyle w:val="16"/>
        <w:spacing w:line="420" w:lineRule="exact"/>
        <w:ind w:firstLine="420"/>
        <w:rPr>
          <w:rFonts w:hint="eastAsia" w:hAnsi="宋体" w:cs="宋体"/>
          <w:color w:val="000000" w:themeColor="text1"/>
          <w:sz w:val="21"/>
          <w:highlight w:val="none"/>
        </w:rPr>
      </w:pPr>
      <w:r>
        <w:rPr>
          <w:rFonts w:hint="eastAsia" w:hAnsi="宋体" w:cs="宋体"/>
          <w:color w:val="000000" w:themeColor="text1"/>
          <w:sz w:val="21"/>
          <w:highlight w:val="none"/>
        </w:rPr>
        <w:t>6.3 为使供应商在编制响应文件时有充分的时间对竞争性磋商文件的澄清、修改、补充等内容进行研究，采购人将酌情延长递交响应文件的截止日期，具体时间将在竞争性磋商文件要求的截止时间前1个工作日内通过采购人官网（www.gxsdxy.cn）发布。</w:t>
      </w:r>
    </w:p>
    <w:p>
      <w:pPr>
        <w:pStyle w:val="16"/>
        <w:spacing w:line="420" w:lineRule="exact"/>
        <w:ind w:firstLine="420"/>
        <w:rPr>
          <w:rFonts w:hAnsi="宋体" w:cs="宋体"/>
          <w:b/>
          <w:bCs/>
          <w:color w:val="000000" w:themeColor="text1"/>
          <w:sz w:val="21"/>
          <w:highlight w:val="none"/>
        </w:rPr>
      </w:pPr>
      <w:r>
        <w:rPr>
          <w:rFonts w:hint="eastAsia" w:hAnsi="宋体" w:cs="宋体"/>
          <w:color w:val="000000" w:themeColor="text1"/>
          <w:sz w:val="21"/>
          <w:highlight w:val="none"/>
        </w:rPr>
        <w:t>潜在</w:t>
      </w:r>
      <w:r>
        <w:rPr>
          <w:rFonts w:hint="eastAsia" w:hAnsi="宋体" w:cs="宋体"/>
          <w:color w:val="000000" w:themeColor="text1"/>
          <w:sz w:val="21"/>
          <w:highlight w:val="none"/>
          <w:lang w:eastAsia="zh-CN"/>
        </w:rPr>
        <w:t>供应商</w:t>
      </w:r>
      <w:r>
        <w:rPr>
          <w:rFonts w:hint="eastAsia" w:hAnsi="宋体" w:cs="宋体"/>
          <w:color w:val="000000" w:themeColor="text1"/>
          <w:sz w:val="21"/>
          <w:highlight w:val="none"/>
        </w:rPr>
        <w:t>在提交报名投标函后，应实时关注相关网站了解澄清、修改等与项目有关的内容，如因</w:t>
      </w:r>
      <w:r>
        <w:rPr>
          <w:rFonts w:hint="eastAsia" w:hAnsi="宋体" w:cs="宋体"/>
          <w:color w:val="000000" w:themeColor="text1"/>
          <w:sz w:val="21"/>
          <w:highlight w:val="none"/>
          <w:lang w:eastAsia="zh-CN"/>
        </w:rPr>
        <w:t>供应商</w:t>
      </w:r>
      <w:r>
        <w:rPr>
          <w:rFonts w:hint="eastAsia" w:hAnsi="宋体" w:cs="宋体"/>
          <w:color w:val="000000" w:themeColor="text1"/>
          <w:sz w:val="21"/>
          <w:highlight w:val="none"/>
        </w:rPr>
        <w:t>未及时登录相关网站了解澄清、修改等与项目有关的内容，从而导致响应文件无效的，由</w:t>
      </w:r>
      <w:r>
        <w:rPr>
          <w:rFonts w:hint="eastAsia" w:hAnsi="宋体" w:cs="宋体"/>
          <w:color w:val="000000" w:themeColor="text1"/>
          <w:sz w:val="21"/>
          <w:highlight w:val="none"/>
          <w:lang w:eastAsia="zh-CN"/>
        </w:rPr>
        <w:t>供应商</w:t>
      </w:r>
      <w:r>
        <w:rPr>
          <w:rFonts w:hint="eastAsia" w:hAnsi="宋体" w:cs="宋体"/>
          <w:color w:val="000000" w:themeColor="text1"/>
          <w:sz w:val="21"/>
          <w:highlight w:val="none"/>
        </w:rPr>
        <w:t>自行承担责任。</w:t>
      </w:r>
    </w:p>
    <w:p>
      <w:pPr>
        <w:spacing w:line="420" w:lineRule="exact"/>
        <w:ind w:firstLine="422" w:firstLineChars="200"/>
        <w:rPr>
          <w:rFonts w:ascii="宋体" w:hAnsi="宋体" w:cs="宋体"/>
          <w:color w:val="000000" w:themeColor="text1"/>
          <w:szCs w:val="21"/>
          <w:highlight w:val="none"/>
        </w:rPr>
      </w:pPr>
      <w:r>
        <w:rPr>
          <w:rFonts w:hint="eastAsia" w:ascii="宋体" w:hAnsi="宋体" w:cs="宋体"/>
          <w:b/>
          <w:color w:val="000000" w:themeColor="text1"/>
          <w:szCs w:val="21"/>
          <w:highlight w:val="none"/>
        </w:rPr>
        <w:t>7.</w:t>
      </w:r>
      <w:r>
        <w:rPr>
          <w:rFonts w:hint="eastAsia" w:ascii="宋体" w:hAnsi="宋体" w:cs="宋体"/>
          <w:b/>
          <w:bCs/>
          <w:color w:val="000000" w:themeColor="text1"/>
          <w:szCs w:val="21"/>
          <w:highlight w:val="none"/>
        </w:rPr>
        <w:t xml:space="preserve"> 转包与分包 </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7.1 本项目不允许转包。</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7.2 本项目不可以违法分包。</w:t>
      </w:r>
    </w:p>
    <w:bookmarkEnd w:id="19"/>
    <w:bookmarkEnd w:id="20"/>
    <w:p>
      <w:pPr>
        <w:snapToGrid w:val="0"/>
        <w:spacing w:line="420" w:lineRule="exact"/>
        <w:ind w:firstLine="413" w:firstLineChars="196"/>
        <w:jc w:val="left"/>
        <w:outlineLvl w:val="9"/>
        <w:rPr>
          <w:rFonts w:ascii="宋体" w:hAnsi="宋体" w:cs="宋体"/>
          <w:b/>
          <w:color w:val="000000" w:themeColor="text1"/>
          <w:szCs w:val="21"/>
          <w:highlight w:val="none"/>
        </w:rPr>
      </w:pPr>
      <w:bookmarkStart w:id="25" w:name="_Toc254970673"/>
      <w:bookmarkStart w:id="26" w:name="_Toc254970532"/>
      <w:r>
        <w:rPr>
          <w:rFonts w:hint="eastAsia" w:ascii="宋体" w:hAnsi="宋体" w:cs="宋体"/>
          <w:b/>
          <w:color w:val="000000" w:themeColor="text1"/>
          <w:szCs w:val="21"/>
          <w:highlight w:val="none"/>
        </w:rPr>
        <w:t>8.特别说明：</w:t>
      </w:r>
      <w:bookmarkEnd w:id="25"/>
      <w:bookmarkEnd w:id="26"/>
    </w:p>
    <w:p>
      <w:pPr>
        <w:pStyle w:val="16"/>
        <w:snapToGrid w:val="0"/>
        <w:spacing w:line="42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★8.1 供应商竞标所使用的资格、信誉、荣誉、业绩与企业认证必须为本法人所拥有。竞标人竞标所使用的采购项目实施人员必须为本法人员工（或必须为本法人或控股公司正式员工）。</w:t>
      </w:r>
    </w:p>
    <w:p>
      <w:pPr>
        <w:pStyle w:val="16"/>
        <w:snapToGrid w:val="0"/>
        <w:spacing w:line="42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★8.12 供应商应仔细阅读采购文件的所有内容，按照采购文件的要求提交响应文件，并对所提供的全部资料的真实性承担法律责任。</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8.3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★8.4本文件中描述供应商的“签字”是指供应商的法定代表人或被授权人亲自在文件规定签署处亲笔写上个人的名字的行为，私章、签字章、印鉴、影印等其它形式均不能代替亲笔签字。</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★8.5“▲、★”系指实质性要求条款。</w:t>
      </w:r>
    </w:p>
    <w:p>
      <w:pPr>
        <w:spacing w:line="42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二、竞争性磋商响应文件的编制</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9. 竞争性磋商响应文件编制基本要求</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9.1 磋商供应商的响应文件应按要求编制、装订和封装。</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9.2 响应文件以及磋商供应商与采购人及其招标机构就有关磋商的所有来往函电均应使用简体中文。</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9.3 磋商供应商应认真阅读、并充分理解本文件的全部内容（包括所有的补充、修改内容），承诺并履行本文件中各项条款规定及要求。</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9.4 响应文件必须按本文件全部内容，包括所有的补充通知及附件进行编制。</w:t>
      </w:r>
    </w:p>
    <w:p>
      <w:pPr>
        <w:spacing w:line="420" w:lineRule="exact"/>
        <w:ind w:firstLine="420" w:firstLineChars="200"/>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9.5 如因磋商供应商只填写和提供了本文件要求的部分内容和附件，而给评审造成困难，其可能导致的结果和责任由磋商供应商自行承担。</w:t>
      </w:r>
    </w:p>
    <w:p>
      <w:pPr>
        <w:spacing w:line="420" w:lineRule="exact"/>
        <w:ind w:firstLine="422" w:firstLineChars="200"/>
        <w:rPr>
          <w:rFonts w:hint="eastAsia" w:ascii="宋体" w:hAnsi="宋体" w:eastAsia="宋体" w:cs="宋体"/>
          <w:b/>
          <w:bCs/>
          <w:color w:val="000000" w:themeColor="text1"/>
          <w:szCs w:val="21"/>
          <w:highlight w:val="none"/>
        </w:rPr>
      </w:pPr>
      <w:r>
        <w:rPr>
          <w:rFonts w:hint="eastAsia" w:ascii="宋体" w:hAnsi="宋体" w:eastAsia="宋体" w:cs="宋体"/>
          <w:b/>
          <w:bCs/>
          <w:color w:val="000000" w:themeColor="text1"/>
          <w:szCs w:val="21"/>
          <w:highlight w:val="none"/>
        </w:rPr>
        <w:t>10.响应文件的组成</w:t>
      </w:r>
    </w:p>
    <w:p>
      <w:pPr>
        <w:spacing w:line="420" w:lineRule="exact"/>
        <w:ind w:firstLine="420" w:firstLineChars="200"/>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lang w:val="en-US" w:eastAsia="zh-CN"/>
        </w:rPr>
        <w:t xml:space="preserve">10.1 </w:t>
      </w:r>
      <w:r>
        <w:rPr>
          <w:rFonts w:hint="eastAsia" w:ascii="宋体" w:hAnsi="宋体" w:eastAsia="宋体" w:cs="宋体"/>
          <w:color w:val="000000" w:themeColor="text1"/>
          <w:szCs w:val="21"/>
          <w:highlight w:val="none"/>
        </w:rPr>
        <w:t>响应文件由资格证明文件、报价文件、商务和技术文件部分组成。</w:t>
      </w:r>
    </w:p>
    <w:p>
      <w:pPr>
        <w:spacing w:line="420" w:lineRule="exact"/>
        <w:ind w:firstLine="420" w:firstLineChars="200"/>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w:t>
      </w:r>
      <w:r>
        <w:rPr>
          <w:rFonts w:hint="eastAsia" w:ascii="宋体" w:hAnsi="宋体" w:eastAsia="宋体" w:cs="宋体"/>
          <w:color w:val="000000" w:themeColor="text1"/>
          <w:szCs w:val="21"/>
          <w:highlight w:val="none"/>
          <w:lang w:val="en-US" w:eastAsia="zh-CN"/>
        </w:rPr>
        <w:t>0</w:t>
      </w:r>
      <w:r>
        <w:rPr>
          <w:rFonts w:hint="eastAsia" w:ascii="宋体" w:hAnsi="宋体" w:eastAsia="宋体" w:cs="宋体"/>
          <w:color w:val="000000" w:themeColor="text1"/>
          <w:szCs w:val="21"/>
          <w:highlight w:val="none"/>
        </w:rPr>
        <w:t>.1.1资格证明文件：详见须知前附表</w:t>
      </w:r>
    </w:p>
    <w:p>
      <w:pPr>
        <w:spacing w:line="420" w:lineRule="exact"/>
        <w:ind w:firstLine="420" w:firstLineChars="200"/>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w:t>
      </w:r>
      <w:r>
        <w:rPr>
          <w:rFonts w:hint="eastAsia" w:ascii="宋体" w:hAnsi="宋体" w:eastAsia="宋体" w:cs="宋体"/>
          <w:color w:val="000000" w:themeColor="text1"/>
          <w:szCs w:val="21"/>
          <w:highlight w:val="none"/>
          <w:lang w:val="en-US" w:eastAsia="zh-CN"/>
        </w:rPr>
        <w:t>0</w:t>
      </w:r>
      <w:r>
        <w:rPr>
          <w:rFonts w:hint="eastAsia" w:ascii="宋体" w:hAnsi="宋体" w:eastAsia="宋体" w:cs="宋体"/>
          <w:color w:val="000000" w:themeColor="text1"/>
          <w:szCs w:val="21"/>
          <w:highlight w:val="none"/>
        </w:rPr>
        <w:t>.1.2商务技术文件：详见须知前附表</w:t>
      </w:r>
    </w:p>
    <w:p>
      <w:pPr>
        <w:spacing w:line="420" w:lineRule="exact"/>
        <w:ind w:firstLine="420" w:firstLineChars="200"/>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w:t>
      </w:r>
      <w:r>
        <w:rPr>
          <w:rFonts w:hint="eastAsia" w:ascii="宋体" w:hAnsi="宋体" w:eastAsia="宋体" w:cs="宋体"/>
          <w:color w:val="000000" w:themeColor="text1"/>
          <w:szCs w:val="21"/>
          <w:highlight w:val="none"/>
          <w:lang w:val="en-US" w:eastAsia="zh-CN"/>
        </w:rPr>
        <w:t>0</w:t>
      </w:r>
      <w:r>
        <w:rPr>
          <w:rFonts w:hint="eastAsia" w:ascii="宋体" w:hAnsi="宋体" w:eastAsia="宋体" w:cs="宋体"/>
          <w:color w:val="000000" w:themeColor="text1"/>
          <w:szCs w:val="21"/>
          <w:highlight w:val="none"/>
        </w:rPr>
        <w:t>.1.3报价文件：详见须知前附表</w:t>
      </w:r>
    </w:p>
    <w:p>
      <w:pPr>
        <w:spacing w:line="420" w:lineRule="exact"/>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11.计量单位</w:t>
      </w:r>
    </w:p>
    <w:p>
      <w:pPr>
        <w:pStyle w:val="16"/>
        <w:adjustRightInd w:val="0"/>
        <w:snapToGrid w:val="0"/>
        <w:spacing w:line="42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磋商文件已有明确规定的，使用磋商文件规定的计量单位；磋商文件没有规定的，应采用中华人民共和国法定计量单位，货币种类为人民币，否则视同未响应。</w:t>
      </w:r>
    </w:p>
    <w:p>
      <w:pPr>
        <w:spacing w:line="42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三、磋商报价要求</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12.1</w:t>
      </w:r>
      <w:r>
        <w:rPr>
          <w:rFonts w:hint="eastAsia"/>
          <w:highlight w:val="none"/>
        </w:rPr>
        <w:t>本项目采用固定总价形式报价，</w:t>
      </w:r>
      <w:r>
        <w:rPr>
          <w:rFonts w:hint="eastAsia" w:ascii="宋体" w:hAnsi="宋体" w:cs="宋体"/>
          <w:color w:val="000000" w:themeColor="text1"/>
          <w:szCs w:val="21"/>
          <w:highlight w:val="none"/>
        </w:rPr>
        <w:t>供应商必须就“采购需求”中的服务内容作完整唯一报价，</w:t>
      </w:r>
      <w:r>
        <w:rPr>
          <w:rFonts w:hint="eastAsia"/>
          <w:highlight w:val="none"/>
        </w:rPr>
        <w:t>漏项的报价或者有选择的或有条件的报价，其竞标将被视为无效</w:t>
      </w:r>
      <w:r>
        <w:rPr>
          <w:rFonts w:hint="eastAsia" w:ascii="宋体" w:hAnsi="宋体" w:cs="宋体"/>
          <w:color w:val="000000" w:themeColor="text1"/>
          <w:szCs w:val="21"/>
          <w:highlight w:val="none"/>
        </w:rPr>
        <w:t>。供应商的</w:t>
      </w:r>
      <w:r>
        <w:rPr>
          <w:rFonts w:hint="eastAsia" w:ascii="宋体" w:hAnsi="宋体" w:cs="宋体"/>
          <w:color w:val="000000" w:themeColor="text1"/>
          <w:szCs w:val="21"/>
          <w:highlight w:val="none"/>
          <w:lang w:eastAsia="zh-CN"/>
        </w:rPr>
        <w:t>首次</w:t>
      </w:r>
      <w:r>
        <w:rPr>
          <w:rFonts w:hint="eastAsia" w:ascii="宋体" w:hAnsi="宋体" w:cs="宋体"/>
          <w:color w:val="000000" w:themeColor="text1"/>
          <w:szCs w:val="21"/>
          <w:highlight w:val="none"/>
        </w:rPr>
        <w:t>报价</w:t>
      </w:r>
      <w:r>
        <w:rPr>
          <w:rFonts w:hint="eastAsia" w:ascii="宋体" w:hAnsi="宋体" w:cs="宋体"/>
          <w:color w:val="000000" w:themeColor="text1"/>
          <w:szCs w:val="21"/>
          <w:highlight w:val="none"/>
          <w:lang w:eastAsia="zh-CN"/>
        </w:rPr>
        <w:t>和最终报价均</w:t>
      </w:r>
      <w:r>
        <w:rPr>
          <w:rFonts w:hint="eastAsia" w:ascii="宋体" w:hAnsi="宋体" w:cs="宋体"/>
          <w:color w:val="000000" w:themeColor="text1"/>
          <w:szCs w:val="21"/>
          <w:highlight w:val="none"/>
        </w:rPr>
        <w:t>不得高于本项目采购预算，否则</w:t>
      </w:r>
      <w:r>
        <w:rPr>
          <w:rFonts w:hint="eastAsia" w:ascii="宋体" w:hAnsi="宋体" w:cs="宋体"/>
          <w:color w:val="000000" w:themeColor="text1"/>
          <w:szCs w:val="21"/>
          <w:highlight w:val="none"/>
          <w:lang w:eastAsia="zh-CN"/>
        </w:rPr>
        <w:t>报价无效</w:t>
      </w:r>
      <w:r>
        <w:rPr>
          <w:rFonts w:hint="eastAsia" w:ascii="宋体" w:hAnsi="宋体" w:cs="宋体"/>
          <w:color w:val="000000" w:themeColor="text1"/>
          <w:szCs w:val="21"/>
          <w:highlight w:val="none"/>
        </w:rPr>
        <w:t>。</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12.2对于本文件中未列明，而磋商供应商认为必需的费用也需列入总报价。在合同实施时，采购人将不予支付成交供应商没有列入的项目费用，并认为此项目的费用已包括在总报价中。</w:t>
      </w:r>
    </w:p>
    <w:p>
      <w:pPr>
        <w:spacing w:line="420" w:lineRule="exact"/>
        <w:ind w:firstLine="420" w:firstLineChars="200"/>
        <w:rPr>
          <w:rFonts w:ascii="宋体" w:hAnsi="宋体" w:cs="宋体"/>
          <w:color w:val="000000" w:themeColor="text1"/>
          <w:szCs w:val="21"/>
          <w:highlight w:val="none"/>
        </w:rPr>
      </w:pPr>
      <w:r>
        <w:rPr>
          <w:rFonts w:hint="eastAsia" w:hAnsi="宋体" w:cs="宋体"/>
          <w:color w:val="000000" w:themeColor="text1"/>
          <w:highlight w:val="none"/>
        </w:rPr>
        <w:t>12.3竞标报价必须包含满足本次竞标全部采购需求所应提供的服务，以及伴随的货物和工程（如有）的价格；包含竞标服务、货物、工程的成本、运输（含保险）、安装（如有）、调试、检验、技术服务、培训、税费等所有费用，采</w:t>
      </w:r>
      <w:r>
        <w:rPr>
          <w:rFonts w:hint="eastAsia" w:ascii="宋体" w:hAnsi="宋体" w:cs="宋体"/>
          <w:color w:val="000000" w:themeColor="text1"/>
          <w:szCs w:val="21"/>
          <w:highlight w:val="none"/>
        </w:rPr>
        <w:t>购人不再向成交供应商支付其总报价之外的任何费用。</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12.4不论竞标结果如何，供应商均应自行承担所有与竞标有关的全部费用。</w:t>
      </w:r>
    </w:p>
    <w:p>
      <w:pPr>
        <w:spacing w:line="42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13.竞标有效期</w:t>
      </w:r>
    </w:p>
    <w:p>
      <w:pPr>
        <w:pStyle w:val="16"/>
        <w:spacing w:line="420" w:lineRule="exact"/>
        <w:ind w:firstLine="420"/>
        <w:rPr>
          <w:rFonts w:hAnsi="宋体" w:cs="宋体"/>
          <w:color w:val="000000" w:themeColor="text1"/>
          <w:kern w:val="2"/>
          <w:sz w:val="21"/>
          <w:highlight w:val="none"/>
        </w:rPr>
      </w:pPr>
      <w:r>
        <w:rPr>
          <w:rFonts w:hint="eastAsia" w:hAnsi="宋体" w:cs="宋体"/>
          <w:color w:val="000000" w:themeColor="text1"/>
          <w:kern w:val="2"/>
          <w:sz w:val="21"/>
          <w:highlight w:val="none"/>
        </w:rPr>
        <w:t>13.1响应文件有效期详见本须知前附表规定。</w:t>
      </w:r>
    </w:p>
    <w:p>
      <w:pPr>
        <w:pStyle w:val="16"/>
        <w:spacing w:line="420" w:lineRule="exact"/>
        <w:ind w:firstLine="420"/>
        <w:rPr>
          <w:rFonts w:hAnsi="宋体" w:cs="宋体"/>
          <w:color w:val="000000" w:themeColor="text1"/>
          <w:kern w:val="2"/>
          <w:sz w:val="21"/>
          <w:highlight w:val="none"/>
        </w:rPr>
      </w:pPr>
      <w:r>
        <w:rPr>
          <w:rFonts w:hint="eastAsia" w:hAnsi="宋体" w:cs="宋体"/>
          <w:color w:val="000000" w:themeColor="text1"/>
          <w:kern w:val="2"/>
          <w:sz w:val="21"/>
          <w:highlight w:val="none"/>
        </w:rPr>
        <w:t>13.2在原定竞标有效期满之前，如果出现特殊情况，采购人或采购人招标机构可以书面形式向供应商提出延长竞标有效期的要求。供应商须以书面形式予以答复，供应商可以拒绝这种要求。同意延长竞标有效期的供应商不允许修改其竞争性磋商响应文件及磋商应答文件。</w:t>
      </w:r>
    </w:p>
    <w:p>
      <w:pPr>
        <w:pStyle w:val="16"/>
        <w:spacing w:line="420" w:lineRule="exact"/>
        <w:ind w:firstLine="420"/>
        <w:rPr>
          <w:rFonts w:hAnsi="宋体" w:cs="宋体"/>
          <w:b/>
          <w:color w:val="000000" w:themeColor="text1"/>
          <w:kern w:val="2"/>
          <w:sz w:val="21"/>
          <w:highlight w:val="none"/>
        </w:rPr>
      </w:pPr>
      <w:r>
        <w:rPr>
          <w:rFonts w:hint="eastAsia" w:hAnsi="宋体" w:cs="宋体"/>
          <w:b/>
          <w:color w:val="000000" w:themeColor="text1"/>
          <w:kern w:val="2"/>
          <w:sz w:val="21"/>
          <w:highlight w:val="none"/>
        </w:rPr>
        <w:t>14.保证金</w:t>
      </w:r>
    </w:p>
    <w:p>
      <w:pPr>
        <w:pStyle w:val="16"/>
        <w:spacing w:line="420" w:lineRule="exact"/>
        <w:ind w:firstLine="420"/>
        <w:rPr>
          <w:rFonts w:hAnsi="宋体" w:cs="宋体"/>
          <w:color w:val="000000" w:themeColor="text1"/>
          <w:sz w:val="21"/>
          <w:highlight w:val="none"/>
        </w:rPr>
      </w:pPr>
      <w:r>
        <w:rPr>
          <w:rFonts w:hint="eastAsia" w:hAnsi="宋体" w:cs="宋体"/>
          <w:color w:val="000000" w:themeColor="text1"/>
          <w:kern w:val="2"/>
          <w:sz w:val="21"/>
          <w:highlight w:val="none"/>
        </w:rPr>
        <w:t>14.1本采购项目不收取磋商保证金。</w:t>
      </w:r>
    </w:p>
    <w:p>
      <w:pPr>
        <w:spacing w:line="42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四、响应文件的份数、封装和递交</w:t>
      </w:r>
    </w:p>
    <w:p>
      <w:pPr>
        <w:spacing w:line="42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15.响应文件的份数和封装</w:t>
      </w:r>
    </w:p>
    <w:p>
      <w:pPr>
        <w:autoSpaceDE w:val="0"/>
        <w:autoSpaceDN w:val="0"/>
        <w:adjustRightInd w:val="0"/>
        <w:spacing w:line="420" w:lineRule="exact"/>
        <w:ind w:firstLine="48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15.1 磋商供应商应</w:t>
      </w:r>
      <w:r>
        <w:rPr>
          <w:rFonts w:hint="eastAsia" w:ascii="宋体" w:hAnsi="宋体" w:cs="宋体"/>
          <w:color w:val="000000" w:themeColor="text1"/>
          <w:kern w:val="0"/>
          <w:szCs w:val="21"/>
          <w:highlight w:val="none"/>
        </w:rPr>
        <w:t>按本须知的规定编制</w:t>
      </w:r>
      <w:r>
        <w:rPr>
          <w:rFonts w:hint="eastAsia" w:ascii="宋体" w:hAnsi="宋体" w:cs="宋体"/>
          <w:color w:val="000000" w:themeColor="text1"/>
          <w:szCs w:val="21"/>
          <w:highlight w:val="none"/>
        </w:rPr>
        <w:t>响应文件</w:t>
      </w:r>
      <w:r>
        <w:rPr>
          <w:rFonts w:hint="eastAsia" w:ascii="宋体" w:hAnsi="宋体" w:cs="宋体"/>
          <w:color w:val="000000" w:themeColor="text1"/>
          <w:kern w:val="0"/>
          <w:szCs w:val="21"/>
          <w:highlight w:val="none"/>
        </w:rPr>
        <w:t>，其中：</w:t>
      </w:r>
      <w:r>
        <w:rPr>
          <w:rFonts w:hint="eastAsia" w:ascii="宋体" w:hAnsi="宋体" w:cs="宋体"/>
          <w:b/>
          <w:color w:val="000000" w:themeColor="text1"/>
          <w:szCs w:val="21"/>
          <w:highlight w:val="none"/>
        </w:rPr>
        <w:t>响应文件</w:t>
      </w:r>
      <w:r>
        <w:rPr>
          <w:rFonts w:hint="eastAsia" w:ascii="宋体" w:hAnsi="宋体" w:cs="宋体"/>
          <w:b/>
          <w:color w:val="000000" w:themeColor="text1"/>
          <w:kern w:val="0"/>
          <w:szCs w:val="21"/>
          <w:highlight w:val="none"/>
        </w:rPr>
        <w:t>为“正本”壹份、 “副本”叁份，</w:t>
      </w:r>
      <w:r>
        <w:rPr>
          <w:rFonts w:hint="eastAsia" w:ascii="宋体" w:hAnsi="宋体" w:cs="宋体"/>
          <w:color w:val="000000" w:themeColor="text1"/>
          <w:kern w:val="0"/>
          <w:szCs w:val="21"/>
          <w:highlight w:val="none"/>
        </w:rPr>
        <w:t>分别装订成册，并在其封面标明“正本”或“副本”。</w:t>
      </w:r>
    </w:p>
    <w:p>
      <w:pPr>
        <w:autoSpaceDE w:val="0"/>
        <w:autoSpaceDN w:val="0"/>
        <w:adjustRightInd w:val="0"/>
        <w:spacing w:line="420" w:lineRule="exact"/>
        <w:ind w:firstLine="424" w:firstLineChars="202"/>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15.2  </w:t>
      </w:r>
      <w:r>
        <w:rPr>
          <w:rFonts w:hint="eastAsia" w:ascii="宋体" w:hAnsi="宋体" w:cs="宋体"/>
          <w:color w:val="000000" w:themeColor="text1"/>
          <w:szCs w:val="21"/>
          <w:highlight w:val="none"/>
        </w:rPr>
        <w:t>响应文件</w:t>
      </w:r>
      <w:r>
        <w:rPr>
          <w:rFonts w:hint="eastAsia" w:ascii="宋体" w:hAnsi="宋体" w:cs="宋体"/>
          <w:color w:val="000000" w:themeColor="text1"/>
          <w:kern w:val="0"/>
          <w:szCs w:val="21"/>
          <w:highlight w:val="none"/>
        </w:rPr>
        <w:t>均应使用不能擦去的墨水打印(复印)或书写，竞争性磋商文件中规定签字或盖章处应由法定代表人或授权代理人亲自签署或加盖印鉴，同时加盖公章。</w:t>
      </w:r>
    </w:p>
    <w:p>
      <w:pPr>
        <w:autoSpaceDE w:val="0"/>
        <w:autoSpaceDN w:val="0"/>
        <w:adjustRightInd w:val="0"/>
        <w:spacing w:line="420" w:lineRule="exact"/>
        <w:ind w:firstLine="424" w:firstLineChars="202"/>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15.3  </w:t>
      </w:r>
      <w:r>
        <w:rPr>
          <w:rFonts w:hint="eastAsia" w:ascii="宋体" w:hAnsi="宋体" w:cs="宋体"/>
          <w:color w:val="000000" w:themeColor="text1"/>
          <w:szCs w:val="21"/>
          <w:highlight w:val="none"/>
        </w:rPr>
        <w:t>响应文件不得涂改，若有错漏需修改，须加盖单位公章及由法定代表人（负责人）或授权委托人签字</w:t>
      </w:r>
      <w:r>
        <w:rPr>
          <w:rFonts w:hint="eastAsia" w:ascii="宋体" w:hAnsi="宋体" w:cs="宋体"/>
          <w:color w:val="000000" w:themeColor="text1"/>
          <w:kern w:val="0"/>
          <w:szCs w:val="21"/>
          <w:highlight w:val="none"/>
        </w:rPr>
        <w:t>并加盖公章。</w:t>
      </w:r>
      <w:r>
        <w:rPr>
          <w:rFonts w:hint="eastAsia" w:ascii="宋体" w:hAnsi="宋体" w:cs="宋体"/>
          <w:color w:val="000000" w:themeColor="text1"/>
          <w:szCs w:val="21"/>
          <w:highlight w:val="none"/>
        </w:rPr>
        <w:t>响应文件因字迹潦草或表达不清所引起的后果由供应商负责。</w:t>
      </w:r>
    </w:p>
    <w:p>
      <w:pPr>
        <w:spacing w:line="420" w:lineRule="exact"/>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16. 磋商响应文件的递交</w:t>
      </w:r>
    </w:p>
    <w:p>
      <w:pPr>
        <w:autoSpaceDE w:val="0"/>
        <w:autoSpaceDN w:val="0"/>
        <w:adjustRightInd w:val="0"/>
        <w:spacing w:line="420" w:lineRule="exact"/>
        <w:ind w:firstLine="315" w:firstLineChars="150"/>
        <w:jc w:val="left"/>
        <w:textAlignment w:val="baseline"/>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16.1  </w:t>
      </w:r>
      <w:r>
        <w:rPr>
          <w:rFonts w:hint="eastAsia" w:ascii="宋体" w:hAnsi="宋体" w:cs="宋体"/>
          <w:color w:val="000000" w:themeColor="text1"/>
          <w:szCs w:val="21"/>
          <w:highlight w:val="none"/>
        </w:rPr>
        <w:t>供应商应将响应文件(正本壹套、副本叁套)一并装入响应文件袋加以密封，并在封口处密封签章（公章、密封章均可）。</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16.2 响应文件的信封上应写明：</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 磋商项目名称；</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 磋商供应商名称；</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 供应商法定代表人（负责人）签字或委托代理人签字：；</w:t>
      </w:r>
    </w:p>
    <w:p>
      <w:pPr>
        <w:pStyle w:val="11"/>
        <w:spacing w:after="0"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 年月日北京时间时分，此时间以前不得开封。</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16.3 供应商必须在“供应商须知前附表”规定的时间和地点提交响应文件。</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在采购文件规定的递交磋商响应文件截止时间之后收到的任何竞争性磋商响应文件，采购人及其招标机构应当拒收。</w:t>
      </w:r>
    </w:p>
    <w:p>
      <w:pPr>
        <w:pStyle w:val="2"/>
        <w:rPr>
          <w:rFonts w:hint="eastAsia" w:ascii="宋体" w:hAnsi="宋体" w:eastAsia="宋体" w:cs="宋体"/>
          <w:b w:val="0"/>
          <w:color w:val="000000" w:themeColor="text1"/>
          <w:kern w:val="2"/>
          <w:sz w:val="21"/>
          <w:szCs w:val="21"/>
          <w:highlight w:val="none"/>
          <w:lang w:val="en-US" w:eastAsia="zh-CN" w:bidi="ar-SA"/>
        </w:rPr>
      </w:pPr>
      <w:r>
        <w:rPr>
          <w:rFonts w:hint="eastAsia" w:ascii="宋体" w:hAnsi="宋体" w:eastAsia="宋体" w:cs="宋体"/>
          <w:b w:val="0"/>
          <w:color w:val="000000" w:themeColor="text1"/>
          <w:kern w:val="2"/>
          <w:sz w:val="21"/>
          <w:szCs w:val="21"/>
          <w:highlight w:val="none"/>
          <w:lang w:val="en-US" w:eastAsia="zh-CN" w:bidi="ar-SA"/>
        </w:rPr>
        <w:t>采购人招标机构工作人员收到响应文件后，应当如实记载响应文件的密封情况。</w:t>
      </w:r>
    </w:p>
    <w:p>
      <w:pPr>
        <w:tabs>
          <w:tab w:val="left" w:pos="1305"/>
        </w:tabs>
        <w:spacing w:line="420" w:lineRule="exact"/>
        <w:ind w:firstLine="420" w:firstLineChars="200"/>
        <w:outlineLvl w:val="9"/>
        <w:rPr>
          <w:rFonts w:ascii="宋体" w:hAnsi="宋体" w:cs="宋体"/>
          <w:b/>
          <w:color w:val="000000" w:themeColor="text1"/>
          <w:szCs w:val="21"/>
          <w:highlight w:val="none"/>
        </w:rPr>
      </w:pPr>
      <w:r>
        <w:rPr>
          <w:rFonts w:hint="eastAsia" w:ascii="宋体" w:hAnsi="宋体" w:cs="宋体"/>
          <w:color w:val="000000" w:themeColor="text1"/>
          <w:szCs w:val="21"/>
          <w:highlight w:val="none"/>
        </w:rPr>
        <w:t>17</w:t>
      </w:r>
      <w:r>
        <w:rPr>
          <w:rFonts w:hint="eastAsia" w:ascii="宋体" w:hAnsi="宋体" w:cs="宋体"/>
          <w:b/>
          <w:color w:val="000000" w:themeColor="text1"/>
          <w:szCs w:val="21"/>
          <w:highlight w:val="none"/>
        </w:rPr>
        <w:t>.响应文件的修改和撤回</w:t>
      </w:r>
    </w:p>
    <w:p>
      <w:pPr>
        <w:spacing w:line="420" w:lineRule="exact"/>
        <w:ind w:firstLine="435"/>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17.1 </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在响应文件递交截止时间之前，可以对已递交的响应文件进行修改或撤回，并书面通知采购人招标机构。</w:t>
      </w:r>
    </w:p>
    <w:p>
      <w:pPr>
        <w:tabs>
          <w:tab w:val="left" w:pos="1305"/>
        </w:tabs>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17.2 在响应文件递交截止时间后的响应文件有效期内，</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不得撤回其响应文件。</w:t>
      </w:r>
    </w:p>
    <w:p>
      <w:pPr>
        <w:tabs>
          <w:tab w:val="left" w:pos="1305"/>
        </w:tabs>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17.3 除竞争性磋商文件另有规定外，</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所递交的响应文件不予退还。</w:t>
      </w:r>
    </w:p>
    <w:p>
      <w:pPr>
        <w:spacing w:line="42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五、</w:t>
      </w:r>
      <w:bookmarkStart w:id="27" w:name="_Toc304876596"/>
      <w:r>
        <w:rPr>
          <w:rFonts w:hint="eastAsia" w:ascii="宋体" w:hAnsi="宋体" w:cs="宋体"/>
          <w:b/>
          <w:color w:val="000000" w:themeColor="text1"/>
          <w:szCs w:val="21"/>
          <w:highlight w:val="none"/>
        </w:rPr>
        <w:t>磋商与评审</w:t>
      </w:r>
    </w:p>
    <w:p>
      <w:pPr>
        <w:spacing w:line="420" w:lineRule="exact"/>
        <w:ind w:firstLine="435"/>
        <w:rPr>
          <w:rFonts w:ascii="宋体" w:hAnsi="宋体" w:cs="宋体"/>
          <w:b/>
          <w:color w:val="000000" w:themeColor="text1"/>
          <w:szCs w:val="21"/>
          <w:highlight w:val="none"/>
        </w:rPr>
      </w:pPr>
      <w:r>
        <w:rPr>
          <w:rFonts w:hint="eastAsia" w:ascii="宋体" w:hAnsi="宋体" w:cs="宋体"/>
          <w:b/>
          <w:color w:val="000000" w:themeColor="text1"/>
          <w:szCs w:val="21"/>
          <w:highlight w:val="none"/>
        </w:rPr>
        <w:t>18.1、磋商小组组成：</w:t>
      </w:r>
    </w:p>
    <w:p>
      <w:pPr>
        <w:spacing w:line="420" w:lineRule="exact"/>
        <w:ind w:firstLine="435"/>
        <w:rPr>
          <w:rFonts w:ascii="宋体" w:hAnsi="宋体" w:cs="宋体"/>
          <w:color w:val="000000" w:themeColor="text1"/>
          <w:szCs w:val="21"/>
          <w:highlight w:val="none"/>
        </w:rPr>
      </w:pPr>
      <w:r>
        <w:rPr>
          <w:rFonts w:hint="eastAsia" w:ascii="宋体" w:hAnsi="宋体" w:cs="宋体"/>
          <w:color w:val="000000" w:themeColor="text1"/>
          <w:szCs w:val="21"/>
          <w:highlight w:val="none"/>
        </w:rPr>
        <w:t>磋商工作由采购人招标机构负责组织，具体磋商工作由依法组建的磋商小组负责，磋商小组由采购人项目代表1人和有关方面的专家共3人组成。</w:t>
      </w:r>
    </w:p>
    <w:p>
      <w:pPr>
        <w:spacing w:line="420" w:lineRule="exact"/>
        <w:ind w:firstLine="422" w:firstLineChars="200"/>
        <w:rPr>
          <w:rFonts w:ascii="宋体" w:hAnsi="宋体" w:cs="宋体"/>
          <w:color w:val="000000" w:themeColor="text1"/>
          <w:szCs w:val="21"/>
          <w:highlight w:val="none"/>
        </w:rPr>
      </w:pPr>
      <w:r>
        <w:rPr>
          <w:rFonts w:hint="eastAsia" w:ascii="宋体" w:hAnsi="宋体" w:cs="宋体"/>
          <w:b/>
          <w:bCs/>
          <w:color w:val="000000" w:themeColor="text1"/>
          <w:szCs w:val="21"/>
          <w:highlight w:val="none"/>
          <w:lang w:val="en-US" w:eastAsia="zh-CN"/>
        </w:rPr>
        <w:t>1</w:t>
      </w:r>
      <w:r>
        <w:rPr>
          <w:rFonts w:hint="eastAsia" w:ascii="宋体" w:hAnsi="宋体" w:cs="宋体"/>
          <w:b/>
          <w:bCs/>
          <w:color w:val="000000" w:themeColor="text1"/>
          <w:szCs w:val="21"/>
          <w:highlight w:val="none"/>
        </w:rPr>
        <w:t>8.2   评审程序及磋商要求</w:t>
      </w:r>
    </w:p>
    <w:p>
      <w:pPr>
        <w:spacing w:line="42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18.2.1 磋商小组应当对发布公告的竞争性磋商文件（简称磋商文件）进行确认，</w:t>
      </w:r>
      <w:r>
        <w:rPr>
          <w:rFonts w:hint="eastAsia" w:ascii="宋体" w:hAnsi="宋体" w:cs="宋体"/>
          <w:color w:val="000000" w:themeColor="text1"/>
          <w:kern w:val="0"/>
          <w:szCs w:val="21"/>
          <w:highlight w:val="none"/>
        </w:rPr>
        <w:t>审查</w:t>
      </w:r>
      <w:r>
        <w:rPr>
          <w:rFonts w:hint="eastAsia" w:ascii="宋体" w:hAnsi="宋体" w:cs="宋体"/>
          <w:color w:val="000000" w:themeColor="text1"/>
          <w:kern w:val="0"/>
          <w:szCs w:val="21"/>
          <w:highlight w:val="none"/>
          <w:lang w:eastAsia="zh-CN"/>
        </w:rPr>
        <w:t>供应商</w:t>
      </w:r>
      <w:r>
        <w:rPr>
          <w:rFonts w:hint="eastAsia" w:ascii="宋体" w:hAnsi="宋体" w:cs="宋体"/>
          <w:color w:val="000000" w:themeColor="text1"/>
          <w:kern w:val="0"/>
          <w:szCs w:val="21"/>
          <w:highlight w:val="none"/>
        </w:rPr>
        <w:t>的响应文件并作出评价；要求</w:t>
      </w:r>
      <w:r>
        <w:rPr>
          <w:rFonts w:hint="eastAsia" w:ascii="宋体" w:hAnsi="宋体" w:cs="宋体"/>
          <w:color w:val="000000" w:themeColor="text1"/>
          <w:kern w:val="0"/>
          <w:szCs w:val="21"/>
          <w:highlight w:val="none"/>
          <w:lang w:eastAsia="zh-CN"/>
        </w:rPr>
        <w:t>供应商</w:t>
      </w:r>
      <w:r>
        <w:rPr>
          <w:rFonts w:hint="eastAsia" w:ascii="宋体" w:hAnsi="宋体" w:cs="宋体"/>
          <w:color w:val="000000" w:themeColor="text1"/>
          <w:kern w:val="0"/>
          <w:szCs w:val="21"/>
          <w:highlight w:val="none"/>
        </w:rPr>
        <w:t>解释或者澄清其响应文件。</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18.2.2  </w:t>
      </w:r>
      <w:r>
        <w:rPr>
          <w:rFonts w:hint="eastAsia" w:ascii="宋体" w:hAnsi="宋体" w:cs="宋体"/>
          <w:color w:val="000000" w:themeColor="text1"/>
          <w:kern w:val="0"/>
          <w:szCs w:val="21"/>
          <w:highlight w:val="none"/>
        </w:rPr>
        <w:t>磋商小组</w:t>
      </w:r>
      <w:r>
        <w:rPr>
          <w:rFonts w:hint="eastAsia" w:ascii="宋体" w:hAnsi="宋体" w:cs="宋体"/>
          <w:color w:val="000000" w:themeColor="text1"/>
          <w:szCs w:val="21"/>
          <w:highlight w:val="none"/>
        </w:rPr>
        <w:t>依据法律法规和竞争性磋商文件的规定，首先对响应文件进行资格性审查，以确定</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是否具备本项目</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资格；再对通过资格性审查的</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响应文件的有效性、完整性和对磋商文件的响应程度进行符合性审查和评审，以确定是否对磋商文件的实质性要求做出响应。</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18.2.3  磋商</w:t>
      </w:r>
      <w:r>
        <w:rPr>
          <w:rFonts w:hint="eastAsia" w:ascii="宋体" w:hAnsi="宋体" w:cs="宋体"/>
          <w:color w:val="000000" w:themeColor="text1"/>
          <w:kern w:val="0"/>
          <w:szCs w:val="21"/>
          <w:highlight w:val="none"/>
        </w:rPr>
        <w:t>小组在对响应文件的有效性、完整性和响应程度进行审查时，可以要求</w:t>
      </w:r>
      <w:r>
        <w:rPr>
          <w:rFonts w:hint="eastAsia" w:ascii="宋体" w:hAnsi="宋体" w:cs="宋体"/>
          <w:color w:val="000000" w:themeColor="text1"/>
          <w:kern w:val="0"/>
          <w:szCs w:val="21"/>
          <w:highlight w:val="none"/>
          <w:lang w:eastAsia="zh-CN"/>
        </w:rPr>
        <w:t>供应商</w:t>
      </w:r>
      <w:r>
        <w:rPr>
          <w:rFonts w:hint="eastAsia" w:ascii="宋体" w:hAnsi="宋体" w:cs="宋体"/>
          <w:color w:val="000000" w:themeColor="text1"/>
          <w:kern w:val="0"/>
          <w:szCs w:val="21"/>
          <w:highlight w:val="none"/>
        </w:rPr>
        <w:t>对</w:t>
      </w:r>
      <w:r>
        <w:rPr>
          <w:rFonts w:hint="eastAsia" w:ascii="宋体" w:hAnsi="宋体" w:cs="宋体"/>
          <w:color w:val="000000" w:themeColor="text1"/>
          <w:szCs w:val="21"/>
          <w:highlight w:val="none"/>
        </w:rPr>
        <w:t>响应文件中含义不明确、同类问题表述不一致或者有明显文字和计算错误的内容等作出必要的澄清、说明或者更正。</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的澄清、说明或者更正不得超出响应文件的范围或者改变响应文件的实质性内容，澄清、说明或者更正应由其法定代表人法定代表人、负责人、自然人或相应的授权委托代表签字或者加盖</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公章（自然人除外）。由授权委托代表签字的，应当附授权委托书。</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为自然人的，应当由本人签字并附身份证明。</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18.2.4  磋商小组根据磋商文件规定的程序、评定成交的标准等事项与实质性响应竞争性磋商文件要求的</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进行磋商。未实质性响应磋商文件的响应文件按无效处理，磋商小组应当告知有关</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磋商小组按已确定的磋商顺序，与单一供应商分别就符合采购需求、质量和服务等进行磋商，并了解其报价组成情况。磋商中，磋商的任何一方不得透露与磋商有关的其它供应商的技术资料、价格和其它信息。</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采购人招标机构对磋商过程和重要磋商内容进行记录。</w:t>
      </w:r>
    </w:p>
    <w:bookmarkEnd w:id="27"/>
    <w:p>
      <w:pPr>
        <w:spacing w:line="420" w:lineRule="exact"/>
        <w:ind w:firstLine="422" w:firstLineChars="200"/>
        <w:rPr>
          <w:rFonts w:ascii="宋体" w:hAnsi="宋体" w:cs="宋体"/>
          <w:color w:val="000000" w:themeColor="text1"/>
          <w:szCs w:val="21"/>
          <w:highlight w:val="none"/>
        </w:rPr>
      </w:pPr>
      <w:r>
        <w:rPr>
          <w:rFonts w:hint="eastAsia" w:ascii="宋体" w:hAnsi="宋体" w:cs="宋体"/>
          <w:b/>
          <w:bCs/>
          <w:color w:val="000000" w:themeColor="text1"/>
          <w:szCs w:val="21"/>
          <w:highlight w:val="none"/>
        </w:rPr>
        <w:t>18.3 最后报价</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18.3.1 磋商小组只要求资格、商务性及技术评审合格的磋商供应商在规定的时间内进行报价。</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18.3.2 磋商小组将根据需要决定是否要求所有合格的磋商供应商在规定时间内进行第二次或最后报价，最后报价是</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响应文件的有效组成部分，将作为磋商小组评比的最终依据。</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18.3.3  </w:t>
      </w:r>
      <w:r>
        <w:rPr>
          <w:rFonts w:hint="eastAsia" w:ascii="宋体" w:hAnsi="宋体" w:cs="宋体"/>
          <w:color w:val="000000" w:themeColor="text1"/>
          <w:kern w:val="0"/>
          <w:szCs w:val="21"/>
          <w:highlight w:val="none"/>
        </w:rPr>
        <w:t>已提交响应文件的</w:t>
      </w:r>
      <w:r>
        <w:rPr>
          <w:rFonts w:hint="eastAsia" w:ascii="宋体" w:hAnsi="宋体" w:cs="宋体"/>
          <w:color w:val="000000" w:themeColor="text1"/>
          <w:kern w:val="0"/>
          <w:szCs w:val="21"/>
          <w:highlight w:val="none"/>
          <w:lang w:eastAsia="zh-CN"/>
        </w:rPr>
        <w:t>供应商</w:t>
      </w:r>
      <w:r>
        <w:rPr>
          <w:rFonts w:hint="eastAsia" w:ascii="宋体" w:hAnsi="宋体" w:cs="宋体"/>
          <w:color w:val="000000" w:themeColor="text1"/>
          <w:kern w:val="0"/>
          <w:szCs w:val="21"/>
          <w:highlight w:val="none"/>
        </w:rPr>
        <w:t>，在提交最后报价之前，可以根据磋商情况书面退出磋商。</w:t>
      </w:r>
    </w:p>
    <w:p>
      <w:pPr>
        <w:spacing w:line="42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未书面退出磋商的</w:t>
      </w:r>
      <w:r>
        <w:rPr>
          <w:rFonts w:hint="eastAsia" w:ascii="宋体" w:hAnsi="宋体" w:cs="宋体"/>
          <w:color w:val="000000" w:themeColor="text1"/>
          <w:kern w:val="0"/>
          <w:szCs w:val="21"/>
          <w:highlight w:val="none"/>
          <w:lang w:eastAsia="zh-CN"/>
        </w:rPr>
        <w:t>供应商</w:t>
      </w:r>
      <w:r>
        <w:rPr>
          <w:rFonts w:hint="eastAsia" w:ascii="宋体" w:hAnsi="宋体" w:cs="宋体"/>
          <w:color w:val="000000" w:themeColor="text1"/>
          <w:kern w:val="0"/>
          <w:szCs w:val="21"/>
          <w:highlight w:val="none"/>
        </w:rPr>
        <w:t>应在规定时间内密封提交最后报价，其最后报价不得超出采购预算；磋商过程中磋商文件未作实质性变动的，最后报价不得超过首次报价。</w:t>
      </w:r>
    </w:p>
    <w:p>
      <w:pPr>
        <w:spacing w:before="0" w:after="0" w:line="420" w:lineRule="exact"/>
        <w:ind w:firstLine="420" w:firstLineChars="200"/>
        <w:outlineLvl w:val="9"/>
        <w:rPr>
          <w:rFonts w:ascii="宋体" w:hAnsi="宋体" w:eastAsia="宋体" w:cs="宋体"/>
          <w:color w:val="000000" w:themeColor="text1"/>
          <w:sz w:val="21"/>
          <w:szCs w:val="21"/>
          <w:highlight w:val="none"/>
        </w:rPr>
      </w:pPr>
      <w:r>
        <w:rPr>
          <w:rFonts w:hint="eastAsia" w:ascii="宋体" w:hAnsi="宋体" w:eastAsia="宋体" w:cs="宋体"/>
          <w:color w:val="000000" w:themeColor="text1"/>
          <w:kern w:val="0"/>
          <w:sz w:val="21"/>
          <w:szCs w:val="21"/>
          <w:highlight w:val="none"/>
        </w:rPr>
        <w:t xml:space="preserve">18.3.4 </w:t>
      </w:r>
      <w:r>
        <w:rPr>
          <w:rFonts w:hint="eastAsia" w:ascii="宋体" w:hAnsi="宋体" w:eastAsia="宋体" w:cs="宋体"/>
          <w:color w:val="000000" w:themeColor="text1"/>
          <w:sz w:val="21"/>
          <w:szCs w:val="21"/>
          <w:highlight w:val="none"/>
        </w:rPr>
        <w:t>最后报价是供应商响应文件的有效组成部分。</w:t>
      </w:r>
    </w:p>
    <w:p>
      <w:pPr>
        <w:widowControl/>
        <w:tabs>
          <w:tab w:val="left" w:pos="540"/>
        </w:tabs>
        <w:spacing w:line="42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szCs w:val="21"/>
          <w:highlight w:val="none"/>
        </w:rPr>
        <w:t>18.4 综合比较与评价：</w:t>
      </w:r>
    </w:p>
    <w:p>
      <w:pPr>
        <w:tabs>
          <w:tab w:val="left" w:pos="1140"/>
        </w:tabs>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18.4.1 磋商小组按竞争性磋商文件中规定的评审办法，对资格性审查和符合性审查合格的响应文件进行商务和技术评估，综合比较与评价。</w:t>
      </w:r>
    </w:p>
    <w:p>
      <w:pPr>
        <w:tabs>
          <w:tab w:val="left" w:pos="1140"/>
        </w:tabs>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18.4.2 采购人招标机构对评审数据进行校对、核对，对畸高、畸低的重大差异评分提示磋商小组复核或书面说明理由。</w:t>
      </w:r>
    </w:p>
    <w:p>
      <w:pPr>
        <w:pStyle w:val="16"/>
        <w:spacing w:line="420" w:lineRule="exact"/>
        <w:ind w:firstLine="420"/>
        <w:rPr>
          <w:rFonts w:hAnsi="宋体" w:cs="宋体"/>
          <w:color w:val="000000" w:themeColor="text1"/>
          <w:sz w:val="21"/>
          <w:highlight w:val="none"/>
        </w:rPr>
      </w:pPr>
      <w:r>
        <w:rPr>
          <w:rFonts w:hint="eastAsia" w:hAnsi="宋体" w:cs="宋体"/>
          <w:color w:val="000000" w:themeColor="text1"/>
          <w:sz w:val="21"/>
          <w:highlight w:val="none"/>
        </w:rPr>
        <w:t>18.4.3 磋商小组应当根据综合评分情况，按照评审得分由高到低顺序推荐3名以上（含3名）成交候选供应商，并编写评审报告。磋商小组根据综合得分由高到低排列次序，若得分相同时，以磋商文件报价由低到高顺序排列；若得分相同且磋商文件报价相同的，以最后报价由低到高顺序排列；若仍相同的，按技术分由高到低顺序排列并推荐成交候选供应商。</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 xml:space="preserve"> 在评审过程中出现法律法规和磋商文件均没有明确规定的情形时，由磋商小组现场协商解决，协商不一致的，由全体磋商小组投票表决，以得票率二分之一以上专家的意见为准。</w:t>
      </w:r>
    </w:p>
    <w:p>
      <w:pPr>
        <w:widowControl/>
        <w:spacing w:line="420" w:lineRule="exact"/>
        <w:ind w:firstLine="411" w:firstLineChars="195"/>
        <w:jc w:val="left"/>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19、响应文件或最终竞标报价如有下列情况之一者，将会在磋商过程中按照无效竞标处理：</w:t>
      </w:r>
    </w:p>
    <w:p>
      <w:pPr>
        <w:widowControl/>
        <w:spacing w:line="420" w:lineRule="exact"/>
        <w:ind w:firstLine="480"/>
        <w:jc w:val="left"/>
        <w:rPr>
          <w:rFonts w:ascii="宋体" w:hAnsi="宋体" w:cs="宋体"/>
          <w:b/>
          <w:color w:val="000000" w:themeColor="text1"/>
          <w:szCs w:val="21"/>
          <w:highlight w:val="none"/>
        </w:rPr>
      </w:pPr>
      <w:r>
        <w:rPr>
          <w:rFonts w:hint="eastAsia" w:ascii="宋体" w:hAnsi="宋体" w:cs="宋体"/>
          <w:b/>
          <w:color w:val="000000" w:themeColor="text1"/>
          <w:szCs w:val="21"/>
          <w:highlight w:val="none"/>
        </w:rPr>
        <w:t>属于下列情况之一者，响应无效：</w:t>
      </w:r>
    </w:p>
    <w:p>
      <w:pPr>
        <w:numPr>
          <w:ilvl w:val="0"/>
          <w:numId w:val="3"/>
        </w:numPr>
        <w:snapToGrid w:val="0"/>
        <w:spacing w:line="420" w:lineRule="exact"/>
        <w:ind w:firstLine="411" w:firstLineChars="196"/>
        <w:outlineLvl w:val="9"/>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未按磋商文件规定完整提交响应文件或未按规定要求密封、签字、盖章的，或未提供授权委托书（委托代理的）；</w:t>
      </w:r>
    </w:p>
    <w:p>
      <w:pPr>
        <w:numPr>
          <w:ilvl w:val="0"/>
          <w:numId w:val="0"/>
        </w:numPr>
        <w:snapToGrid w:val="0"/>
        <w:spacing w:line="420" w:lineRule="exact"/>
        <w:outlineLvl w:val="9"/>
        <w:rPr>
          <w:rFonts w:ascii="宋体" w:hAnsi="宋体" w:cs="宋体"/>
          <w:color w:val="000000" w:themeColor="text1"/>
          <w:szCs w:val="21"/>
          <w:highlight w:val="none"/>
        </w:rPr>
      </w:pPr>
      <w:r>
        <w:rPr>
          <w:rFonts w:hint="eastAsia" w:ascii="宋体" w:hAnsi="宋体" w:cs="宋体"/>
          <w:color w:val="000000" w:themeColor="text1"/>
          <w:szCs w:val="21"/>
          <w:highlight w:val="none"/>
        </w:rPr>
        <w:t>（2）超越了按照法律法规规定必须获得行政许可或者行政审批的经营范围的；</w:t>
      </w:r>
    </w:p>
    <w:p>
      <w:pPr>
        <w:snapToGrid w:val="0"/>
        <w:spacing w:line="420" w:lineRule="exact"/>
        <w:ind w:firstLine="411" w:firstLineChars="196"/>
        <w:outlineLvl w:val="9"/>
        <w:rPr>
          <w:rFonts w:ascii="宋体" w:hAnsi="宋体" w:cs="宋体"/>
          <w:color w:val="000000" w:themeColor="text1"/>
          <w:szCs w:val="21"/>
          <w:highlight w:val="none"/>
        </w:rPr>
      </w:pPr>
      <w:r>
        <w:rPr>
          <w:rFonts w:hint="eastAsia" w:ascii="宋体" w:hAnsi="宋体" w:cs="宋体"/>
          <w:color w:val="000000" w:themeColor="text1"/>
          <w:szCs w:val="21"/>
          <w:highlight w:val="none"/>
        </w:rPr>
        <w:t>（3）不具备磋商文件规定的资格要求的；</w:t>
      </w:r>
    </w:p>
    <w:p>
      <w:pPr>
        <w:snapToGrid w:val="0"/>
        <w:spacing w:line="420" w:lineRule="exact"/>
        <w:ind w:firstLine="411" w:firstLineChars="196"/>
        <w:outlineLvl w:val="9"/>
        <w:rPr>
          <w:rFonts w:ascii="宋体" w:hAnsi="宋体" w:cs="宋体"/>
          <w:color w:val="000000" w:themeColor="text1"/>
          <w:szCs w:val="21"/>
          <w:highlight w:val="none"/>
        </w:rPr>
      </w:pPr>
      <w:r>
        <w:rPr>
          <w:rFonts w:hint="eastAsia" w:ascii="宋体" w:hAnsi="宋体" w:cs="宋体"/>
          <w:color w:val="000000" w:themeColor="text1"/>
          <w:szCs w:val="21"/>
          <w:highlight w:val="none"/>
        </w:rPr>
        <w:t>（4）响应文件未按磋商文件的内容和要求编制，或提供虚假材料的；</w:t>
      </w:r>
    </w:p>
    <w:p>
      <w:pPr>
        <w:snapToGrid w:val="0"/>
        <w:spacing w:line="420" w:lineRule="exact"/>
        <w:ind w:firstLine="411" w:firstLineChars="196"/>
        <w:outlineLvl w:val="9"/>
        <w:rPr>
          <w:rFonts w:ascii="宋体" w:hAnsi="宋体" w:cs="宋体"/>
          <w:color w:val="000000" w:themeColor="text1"/>
          <w:szCs w:val="21"/>
          <w:highlight w:val="none"/>
        </w:rPr>
      </w:pPr>
      <w:r>
        <w:rPr>
          <w:rFonts w:hint="eastAsia" w:ascii="宋体" w:hAnsi="宋体" w:cs="宋体"/>
          <w:color w:val="000000" w:themeColor="text1"/>
          <w:szCs w:val="21"/>
          <w:highlight w:val="none"/>
        </w:rPr>
        <w:t>（5）响应有效期、服务时间、免费保修期、售后服务不能满足磋商文件要求的；</w:t>
      </w:r>
    </w:p>
    <w:p>
      <w:pPr>
        <w:snapToGrid w:val="0"/>
        <w:spacing w:line="420" w:lineRule="exact"/>
        <w:ind w:firstLine="411" w:firstLineChars="196"/>
        <w:rPr>
          <w:rFonts w:ascii="宋体" w:hAnsi="宋体" w:cs="宋体"/>
          <w:color w:val="000000" w:themeColor="text1"/>
          <w:szCs w:val="21"/>
          <w:highlight w:val="none"/>
        </w:rPr>
      </w:pPr>
      <w:r>
        <w:rPr>
          <w:rFonts w:hint="eastAsia" w:ascii="宋体" w:hAnsi="宋体" w:cs="宋体"/>
          <w:color w:val="000000" w:themeColor="text1"/>
          <w:szCs w:val="21"/>
          <w:highlight w:val="none"/>
        </w:rPr>
        <w:t>（6）供应商未就“采购需求”中的所有内容作完整唯一报价的，或报价超出采购预算金额的；</w:t>
      </w:r>
    </w:p>
    <w:p>
      <w:pPr>
        <w:snapToGrid w:val="0"/>
        <w:spacing w:line="420" w:lineRule="exact"/>
        <w:ind w:firstLine="411" w:firstLineChars="196"/>
        <w:outlineLvl w:val="9"/>
        <w:rPr>
          <w:rFonts w:ascii="宋体" w:hAnsi="宋体" w:cs="宋体"/>
          <w:color w:val="000000" w:themeColor="text1"/>
          <w:szCs w:val="21"/>
          <w:highlight w:val="none"/>
        </w:rPr>
      </w:pPr>
      <w:r>
        <w:rPr>
          <w:rFonts w:hint="eastAsia" w:ascii="宋体" w:hAnsi="宋体" w:cs="宋体"/>
          <w:color w:val="000000" w:themeColor="text1"/>
          <w:szCs w:val="21"/>
          <w:highlight w:val="none"/>
        </w:rPr>
        <w:t>（7）未在磋商小组规定的时间内递交响应文件的；</w:t>
      </w:r>
    </w:p>
    <w:p>
      <w:pPr>
        <w:pStyle w:val="16"/>
        <w:spacing w:line="42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（8）未满足磋商文件全部实质性要求的；或者响应文件有采购人不能接受的附加条件的；</w:t>
      </w:r>
    </w:p>
    <w:p>
      <w:pPr>
        <w:pStyle w:val="16"/>
        <w:spacing w:line="42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（9）供应商为联合体的；</w:t>
      </w:r>
    </w:p>
    <w:p>
      <w:pPr>
        <w:pStyle w:val="16"/>
        <w:spacing w:line="42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（10）不符合法律、法规和磋商文件规定的其他实质性要求和条件的。</w:t>
      </w:r>
    </w:p>
    <w:p>
      <w:pPr>
        <w:snapToGrid w:val="0"/>
        <w:spacing w:line="420" w:lineRule="exact"/>
        <w:ind w:left="355" w:leftChars="169" w:firstLine="103" w:firstLineChars="49"/>
        <w:rPr>
          <w:rFonts w:ascii="宋体" w:hAnsi="宋体" w:cs="宋体"/>
          <w:b/>
          <w:color w:val="000000" w:themeColor="text1"/>
          <w:szCs w:val="21"/>
          <w:highlight w:val="none"/>
        </w:rPr>
      </w:pPr>
      <w:r>
        <w:rPr>
          <w:rFonts w:hint="eastAsia" w:ascii="宋体" w:hAnsi="宋体" w:cs="宋体"/>
          <w:b/>
          <w:color w:val="000000" w:themeColor="text1"/>
          <w:szCs w:val="21"/>
          <w:highlight w:val="none"/>
        </w:rPr>
        <w:t>20、</w:t>
      </w:r>
      <w:r>
        <w:rPr>
          <w:rFonts w:hint="eastAsia" w:ascii="宋体" w:hAnsi="宋体" w:cs="宋体"/>
          <w:b/>
          <w:color w:val="000000" w:themeColor="text1"/>
          <w:szCs w:val="21"/>
          <w:highlight w:val="none"/>
          <w:lang w:eastAsia="zh-CN"/>
        </w:rPr>
        <w:t>供应商</w:t>
      </w:r>
      <w:r>
        <w:rPr>
          <w:rFonts w:hint="eastAsia" w:ascii="宋体" w:hAnsi="宋体" w:cs="宋体"/>
          <w:b/>
          <w:color w:val="000000" w:themeColor="text1"/>
          <w:szCs w:val="21"/>
          <w:highlight w:val="none"/>
        </w:rPr>
        <w:t>有下列情形之一的，视为串通参与磋商，响应文件将被视为无效：</w:t>
      </w:r>
    </w:p>
    <w:p>
      <w:pPr>
        <w:snapToGrid w:val="0"/>
        <w:spacing w:line="420" w:lineRule="exact"/>
        <w:ind w:left="355" w:leftChars="169" w:firstLine="102" w:firstLineChars="49"/>
        <w:rPr>
          <w:rFonts w:ascii="宋体" w:hAnsi="宋体" w:cs="宋体"/>
          <w:color w:val="000000" w:themeColor="text1"/>
          <w:szCs w:val="21"/>
          <w:highlight w:val="none"/>
        </w:rPr>
      </w:pPr>
      <w:r>
        <w:rPr>
          <w:rFonts w:hint="eastAsia" w:ascii="宋体" w:hAnsi="宋体" w:cs="宋体"/>
          <w:color w:val="000000" w:themeColor="text1"/>
          <w:szCs w:val="21"/>
          <w:highlight w:val="none"/>
        </w:rPr>
        <w:t>（1）不同</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的响应文件由同一单位或者个人编制；</w:t>
      </w:r>
    </w:p>
    <w:p>
      <w:pPr>
        <w:snapToGrid w:val="0"/>
        <w:spacing w:line="420" w:lineRule="exact"/>
        <w:ind w:left="355" w:leftChars="169" w:firstLine="102" w:firstLineChars="49"/>
        <w:rPr>
          <w:rFonts w:ascii="宋体" w:hAnsi="宋体" w:cs="宋体"/>
          <w:color w:val="000000" w:themeColor="text1"/>
          <w:szCs w:val="21"/>
          <w:highlight w:val="none"/>
        </w:rPr>
      </w:pPr>
      <w:r>
        <w:rPr>
          <w:rFonts w:hint="eastAsia" w:ascii="宋体" w:hAnsi="宋体" w:cs="宋体"/>
          <w:color w:val="000000" w:themeColor="text1"/>
          <w:szCs w:val="21"/>
          <w:highlight w:val="none"/>
        </w:rPr>
        <w:t>（2）不同</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委托同一单位或者个人办理磋商事宜；</w:t>
      </w:r>
    </w:p>
    <w:p>
      <w:pPr>
        <w:snapToGrid w:val="0"/>
        <w:spacing w:line="420" w:lineRule="exact"/>
        <w:ind w:left="355" w:leftChars="169" w:firstLine="102" w:firstLineChars="49"/>
        <w:rPr>
          <w:rFonts w:ascii="宋体" w:hAnsi="宋体" w:cs="宋体"/>
          <w:color w:val="000000" w:themeColor="text1"/>
          <w:szCs w:val="21"/>
          <w:highlight w:val="none"/>
        </w:rPr>
      </w:pPr>
      <w:r>
        <w:rPr>
          <w:rFonts w:hint="eastAsia" w:ascii="宋体" w:hAnsi="宋体" w:cs="宋体"/>
          <w:color w:val="000000" w:themeColor="text1"/>
          <w:szCs w:val="21"/>
          <w:highlight w:val="none"/>
        </w:rPr>
        <w:t>（3）不同的</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的响应文件载明的项目管理员为同一个人；</w:t>
      </w:r>
    </w:p>
    <w:p>
      <w:pPr>
        <w:snapToGrid w:val="0"/>
        <w:spacing w:line="420" w:lineRule="exact"/>
        <w:ind w:left="355" w:leftChars="169" w:firstLine="102" w:firstLineChars="49"/>
        <w:rPr>
          <w:rFonts w:ascii="宋体" w:hAnsi="宋体" w:cs="宋体"/>
          <w:color w:val="000000" w:themeColor="text1"/>
          <w:szCs w:val="21"/>
          <w:highlight w:val="none"/>
        </w:rPr>
      </w:pPr>
      <w:r>
        <w:rPr>
          <w:rFonts w:hint="eastAsia" w:ascii="宋体" w:hAnsi="宋体" w:cs="宋体"/>
          <w:color w:val="000000" w:themeColor="text1"/>
          <w:szCs w:val="21"/>
          <w:highlight w:val="none"/>
        </w:rPr>
        <w:t>（4）不同</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 xml:space="preserve">的响应文件异常一致或最后报价呈规律性差异； </w:t>
      </w:r>
    </w:p>
    <w:p>
      <w:pPr>
        <w:snapToGrid w:val="0"/>
        <w:spacing w:line="420" w:lineRule="exact"/>
        <w:ind w:left="355" w:leftChars="169" w:firstLine="102" w:firstLineChars="49"/>
        <w:rPr>
          <w:rFonts w:ascii="宋体" w:hAnsi="宋体" w:cs="宋体"/>
          <w:color w:val="000000" w:themeColor="text1"/>
          <w:szCs w:val="21"/>
          <w:highlight w:val="none"/>
        </w:rPr>
      </w:pPr>
      <w:r>
        <w:rPr>
          <w:rFonts w:hint="eastAsia" w:ascii="宋体" w:hAnsi="宋体" w:cs="宋体"/>
          <w:color w:val="000000" w:themeColor="text1"/>
          <w:szCs w:val="21"/>
          <w:highlight w:val="none"/>
        </w:rPr>
        <w:t>（5）不同</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的响应文件相互混装；</w:t>
      </w:r>
    </w:p>
    <w:p>
      <w:pPr>
        <w:snapToGrid w:val="0"/>
        <w:spacing w:line="420" w:lineRule="exact"/>
        <w:ind w:left="355" w:leftChars="169" w:firstLine="102" w:firstLineChars="49"/>
        <w:rPr>
          <w:rFonts w:ascii="宋体" w:hAnsi="宋体" w:cs="宋体"/>
          <w:color w:val="000000" w:themeColor="text1"/>
          <w:szCs w:val="21"/>
          <w:highlight w:val="none"/>
        </w:rPr>
      </w:pPr>
      <w:r>
        <w:rPr>
          <w:rFonts w:hint="eastAsia" w:ascii="宋体" w:hAnsi="宋体" w:cs="宋体"/>
          <w:color w:val="000000" w:themeColor="text1"/>
          <w:szCs w:val="21"/>
          <w:highlight w:val="none"/>
        </w:rPr>
        <w:t>（6）不同</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的磋商保证金从同一单位或者个人账户转出；</w:t>
      </w:r>
    </w:p>
    <w:p>
      <w:pPr>
        <w:snapToGrid w:val="0"/>
        <w:spacing w:line="420" w:lineRule="exact"/>
        <w:ind w:left="355" w:leftChars="169" w:firstLine="102" w:firstLineChars="49"/>
        <w:rPr>
          <w:rFonts w:ascii="宋体" w:hAnsi="宋体" w:cs="宋体"/>
          <w:color w:val="000000" w:themeColor="text1"/>
          <w:szCs w:val="21"/>
          <w:highlight w:val="none"/>
        </w:rPr>
      </w:pPr>
      <w:r>
        <w:rPr>
          <w:rFonts w:hint="eastAsia" w:ascii="宋体" w:hAnsi="宋体" w:cs="宋体"/>
          <w:color w:val="000000" w:themeColor="text1"/>
          <w:szCs w:val="21"/>
          <w:highlight w:val="none"/>
        </w:rPr>
        <w:t>（7）磋商文件未做实质性变动，</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最后报价高于首次报价的。</w:t>
      </w:r>
    </w:p>
    <w:p>
      <w:pPr>
        <w:snapToGrid w:val="0"/>
        <w:spacing w:line="420" w:lineRule="exact"/>
        <w:ind w:firstLine="413" w:firstLineChars="196"/>
        <w:outlineLvl w:val="9"/>
        <w:rPr>
          <w:rFonts w:ascii="宋体" w:hAnsi="宋体" w:cs="宋体"/>
          <w:b/>
          <w:color w:val="000000" w:themeColor="text1"/>
          <w:szCs w:val="21"/>
          <w:highlight w:val="none"/>
        </w:rPr>
      </w:pPr>
      <w:r>
        <w:rPr>
          <w:rFonts w:hint="eastAsia" w:ascii="宋体" w:hAnsi="宋体" w:cs="宋体"/>
          <w:b/>
          <w:color w:val="000000" w:themeColor="text1"/>
          <w:szCs w:val="21"/>
          <w:highlight w:val="none"/>
        </w:rPr>
        <w:t>21、出现下列情形之一的，采购人或者采购人招标机构应当终止竞争性磋商采购活动，发布项目终止公告并说明原因，重新开展采购活动：</w:t>
      </w:r>
    </w:p>
    <w:p>
      <w:pPr>
        <w:snapToGrid w:val="0"/>
        <w:spacing w:line="420" w:lineRule="exact"/>
        <w:ind w:firstLine="411" w:firstLineChars="196"/>
        <w:outlineLvl w:val="9"/>
        <w:rPr>
          <w:rFonts w:ascii="宋体" w:hAnsi="宋体" w:cs="宋体"/>
          <w:color w:val="000000" w:themeColor="text1"/>
          <w:szCs w:val="21"/>
          <w:highlight w:val="none"/>
        </w:rPr>
      </w:pPr>
      <w:r>
        <w:rPr>
          <w:rFonts w:hint="eastAsia" w:ascii="宋体" w:hAnsi="宋体" w:cs="宋体"/>
          <w:color w:val="000000" w:themeColor="text1"/>
          <w:szCs w:val="21"/>
          <w:highlight w:val="none"/>
        </w:rPr>
        <w:t>（1）因情况变化，不再符合规定的竞争性磋商采购方式适用情形的；</w:t>
      </w:r>
    </w:p>
    <w:p>
      <w:pPr>
        <w:snapToGrid w:val="0"/>
        <w:spacing w:line="420" w:lineRule="exact"/>
        <w:ind w:firstLine="411" w:firstLineChars="196"/>
        <w:outlineLvl w:val="9"/>
        <w:rPr>
          <w:rFonts w:ascii="宋体" w:hAnsi="宋体" w:cs="宋体"/>
          <w:color w:val="000000" w:themeColor="text1"/>
          <w:szCs w:val="21"/>
          <w:highlight w:val="none"/>
        </w:rPr>
      </w:pPr>
      <w:r>
        <w:rPr>
          <w:rFonts w:hint="eastAsia" w:ascii="宋体" w:hAnsi="宋体" w:cs="宋体"/>
          <w:color w:val="000000" w:themeColor="text1"/>
          <w:szCs w:val="21"/>
          <w:highlight w:val="none"/>
        </w:rPr>
        <w:t>（2）出现影响采购公正的违法、违规行为的；</w:t>
      </w:r>
    </w:p>
    <w:p>
      <w:pPr>
        <w:snapToGrid w:val="0"/>
        <w:spacing w:line="420" w:lineRule="exact"/>
        <w:ind w:firstLine="411" w:firstLineChars="196"/>
        <w:outlineLvl w:val="9"/>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（3）在采购过程中符合竞争要求的供应商或者报价未超过采购预算的供应商不足3家的。 </w:t>
      </w:r>
    </w:p>
    <w:p>
      <w:pPr>
        <w:pStyle w:val="16"/>
        <w:spacing w:line="42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六、</w:t>
      </w:r>
      <w:r>
        <w:rPr>
          <w:rFonts w:hint="eastAsia" w:hAnsi="宋体" w:cs="宋体"/>
          <w:b/>
          <w:color w:val="000000" w:themeColor="text1"/>
          <w:sz w:val="21"/>
          <w:highlight w:val="none"/>
        </w:rPr>
        <w:t>推荐及确定成交候选人的办法</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22.磋商小组应当从质量和服务均能满足采购文件实质性响应要求的供应商中，按照最终评标价由低到高的顺序提出3名成交候选人。</w:t>
      </w:r>
    </w:p>
    <w:p>
      <w:pPr>
        <w:tabs>
          <w:tab w:val="left" w:pos="1140"/>
        </w:tabs>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采购单位应当确定磋商小组推荐排名第一的成交候选</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为成交</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w:t>
      </w:r>
    </w:p>
    <w:p>
      <w:pPr>
        <w:widowControl/>
        <w:tabs>
          <w:tab w:val="left" w:pos="540"/>
        </w:tabs>
        <w:spacing w:line="420" w:lineRule="exact"/>
        <w:ind w:firstLine="420" w:firstLineChars="200"/>
        <w:jc w:val="left"/>
        <w:rPr>
          <w:rFonts w:ascii="宋体" w:hAnsi="宋体" w:cs="宋体"/>
          <w:b/>
          <w:color w:val="000000" w:themeColor="text1"/>
          <w:szCs w:val="21"/>
          <w:highlight w:val="none"/>
        </w:rPr>
      </w:pPr>
      <w:r>
        <w:rPr>
          <w:rFonts w:hint="eastAsia" w:ascii="宋体" w:hAnsi="宋体" w:cs="宋体"/>
          <w:color w:val="000000" w:themeColor="text1"/>
          <w:szCs w:val="21"/>
          <w:highlight w:val="none"/>
        </w:rPr>
        <w:t>排名第一的成交候选</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放弃成交、因不可抗力提出不能履行合同，或因失信行为被取消成交候选人资格的，采购单位可以确定排名第二的成交候选</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为成交</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，也可重新组织招标。</w:t>
      </w:r>
    </w:p>
    <w:p>
      <w:pPr>
        <w:spacing w:line="420" w:lineRule="exact"/>
        <w:ind w:firstLine="422" w:firstLineChars="200"/>
        <w:rPr>
          <w:rFonts w:ascii="宋体" w:hAnsi="宋体" w:cs="宋体"/>
          <w:b/>
          <w:bCs/>
          <w:color w:val="000000" w:themeColor="text1"/>
          <w:szCs w:val="21"/>
          <w:highlight w:val="none"/>
        </w:rPr>
      </w:pPr>
      <w:bookmarkStart w:id="28" w:name="_Toc4320"/>
      <w:r>
        <w:rPr>
          <w:rFonts w:hint="eastAsia" w:ascii="宋体" w:hAnsi="宋体" w:cs="宋体"/>
          <w:b/>
          <w:bCs/>
          <w:color w:val="000000" w:themeColor="text1"/>
          <w:szCs w:val="21"/>
          <w:highlight w:val="none"/>
        </w:rPr>
        <w:t>23.成交结果公告</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23.1 本项目在广西水利电力职业技术学院官网（www.gxsdxy.cn）公告成交信息。成交供应商应在成交公告期满后</w:t>
      </w:r>
      <w:r>
        <w:rPr>
          <w:rFonts w:ascii="宋体" w:hAnsi="宋体" w:cs="宋体"/>
          <w:color w:val="000000" w:themeColor="text1"/>
          <w:szCs w:val="21"/>
          <w:highlight w:val="none"/>
        </w:rPr>
        <w:t>5个工</w:t>
      </w:r>
      <w:r>
        <w:rPr>
          <w:rFonts w:hint="eastAsia" w:ascii="宋体" w:hAnsi="宋体" w:cs="宋体"/>
          <w:color w:val="000000" w:themeColor="text1"/>
          <w:szCs w:val="21"/>
          <w:highlight w:val="none"/>
        </w:rPr>
        <w:t>作日内按规定与采购人签订合同。</w:t>
      </w:r>
    </w:p>
    <w:p>
      <w:pPr>
        <w:pStyle w:val="16"/>
        <w:spacing w:line="420" w:lineRule="exact"/>
        <w:ind w:firstLine="420" w:firstLineChars="200"/>
        <w:rPr>
          <w:rFonts w:hAnsi="宋体" w:cs="宋体"/>
          <w:b/>
          <w:color w:val="000000" w:themeColor="text1"/>
          <w:sz w:val="21"/>
          <w:highlight w:val="none"/>
        </w:rPr>
      </w:pPr>
      <w:r>
        <w:rPr>
          <w:rFonts w:hint="eastAsia" w:hAnsi="宋体" w:cs="宋体"/>
          <w:color w:val="000000" w:themeColor="text1"/>
          <w:sz w:val="21"/>
          <w:highlight w:val="none"/>
        </w:rPr>
        <w:t>23.2 采购人及其招标机构无义务向未成交的</w:t>
      </w:r>
      <w:r>
        <w:rPr>
          <w:rFonts w:hint="eastAsia" w:hAnsi="宋体" w:cs="宋体"/>
          <w:color w:val="000000" w:themeColor="text1"/>
          <w:sz w:val="21"/>
          <w:highlight w:val="none"/>
          <w:lang w:eastAsia="zh-CN"/>
        </w:rPr>
        <w:t>供应商</w:t>
      </w:r>
      <w:r>
        <w:rPr>
          <w:rFonts w:hint="eastAsia" w:hAnsi="宋体" w:cs="宋体"/>
          <w:color w:val="000000" w:themeColor="text1"/>
          <w:sz w:val="21"/>
          <w:highlight w:val="none"/>
        </w:rPr>
        <w:t>解释未成交原因和退还响应文件。</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23.3 竞标供应商认为成交结果使自己的合法权益受到损害的，应当在成交结果公告期限（公告期限为1个工作日）届满之日起7个工作日内，以书面形式向采购人及其招标机构提出质疑，并及时索要书面回执。</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23.4采购人及其招标机构应当按照有关规定，在收到磋商供应商的书面质疑后七个工作日内做出答复，但答复的内容不得涉及商业秘密。</w:t>
      </w:r>
    </w:p>
    <w:p>
      <w:pPr>
        <w:spacing w:line="42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七、签订合同</w:t>
      </w:r>
    </w:p>
    <w:p>
      <w:pPr>
        <w:tabs>
          <w:tab w:val="left" w:pos="1140"/>
        </w:tabs>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24.1  成交公告期满之日起</w:t>
      </w:r>
      <w:r>
        <w:rPr>
          <w:rFonts w:ascii="宋体" w:hAnsi="宋体" w:cs="宋体"/>
          <w:color w:val="000000" w:themeColor="text1"/>
          <w:szCs w:val="21"/>
          <w:highlight w:val="none"/>
        </w:rPr>
        <w:t>5个</w:t>
      </w:r>
      <w:r>
        <w:rPr>
          <w:rFonts w:hint="eastAsia" w:ascii="宋体" w:hAnsi="宋体" w:cs="宋体"/>
          <w:color w:val="000000" w:themeColor="text1"/>
          <w:szCs w:val="21"/>
          <w:highlight w:val="none"/>
        </w:rPr>
        <w:t>工作日内，成交供应商应按规定与招标人签订合同。</w:t>
      </w:r>
    </w:p>
    <w:p>
      <w:pPr>
        <w:widowControl/>
        <w:spacing w:line="420" w:lineRule="exact"/>
        <w:ind w:firstLine="42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24.2 如成交</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有下列情形之一的，采购人招标机构可从磋商小组推荐的成交候选</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中按顺序重新确定成交</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或重新组织采购。拒绝签订合同的成交</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不得参加对该项目重新开展的采购活动。</w:t>
      </w:r>
    </w:p>
    <w:p>
      <w:pPr>
        <w:widowControl/>
        <w:spacing w:line="420" w:lineRule="exact"/>
        <w:ind w:firstLine="42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（1）成交后不与招标人签订合同的（不可抗力除外）；</w:t>
      </w:r>
    </w:p>
    <w:p>
      <w:pPr>
        <w:widowControl/>
        <w:spacing w:line="42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（2）将成交项目转让给他人，或者在响应文件中未说明，且未经招标人同意，将成交项目分包给他人的；</w:t>
      </w:r>
    </w:p>
    <w:p>
      <w:pPr>
        <w:widowControl/>
        <w:spacing w:line="420" w:lineRule="exact"/>
        <w:ind w:firstLine="42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（3）拒绝履行合同义务的。</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成交供应商拒绝签订采购合同的</w:t>
      </w:r>
      <w:r>
        <w:rPr>
          <w:rFonts w:hint="eastAsia" w:ascii="宋体" w:hAnsi="宋体"/>
          <w:b/>
          <w:color w:val="000000" w:themeColor="text1"/>
          <w:highlight w:val="none"/>
        </w:rPr>
        <w:t>，其履约保证金将不予退还。</w:t>
      </w:r>
      <w:r>
        <w:rPr>
          <w:rFonts w:hint="eastAsia" w:ascii="宋体" w:hAnsi="宋体" w:cs="宋体"/>
          <w:color w:val="000000" w:themeColor="text1"/>
          <w:szCs w:val="21"/>
          <w:highlight w:val="none"/>
        </w:rPr>
        <w:t>以上情形情节严重的，采购人有权将成交供应商列入不良行为记录名单，并有权在一至三年内禁止其参加采购人组织的相关采购活动，同时上报财政部门备案。</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24.3 履约保证金</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24.3.1  </w:t>
      </w:r>
      <w:r>
        <w:rPr>
          <w:rFonts w:hint="eastAsia" w:ascii="宋体" w:hAnsi="宋体" w:cs="宋体"/>
          <w:bCs/>
          <w:color w:val="000000" w:themeColor="text1"/>
          <w:szCs w:val="21"/>
          <w:highlight w:val="none"/>
          <w:lang w:eastAsia="zh-CN"/>
        </w:rPr>
        <w:t>成交供应商</w:t>
      </w:r>
      <w:r>
        <w:rPr>
          <w:rFonts w:hint="eastAsia" w:ascii="宋体" w:hAnsi="宋体" w:cs="宋体"/>
          <w:bCs/>
          <w:color w:val="000000" w:themeColor="text1"/>
          <w:szCs w:val="21"/>
          <w:highlight w:val="none"/>
        </w:rPr>
        <w:t>须于签订合同前按</w:t>
      </w:r>
      <w:r>
        <w:rPr>
          <w:rFonts w:hint="eastAsia" w:ascii="宋体" w:hAnsi="宋体" w:cs="宋体"/>
          <w:color w:val="000000" w:themeColor="text1"/>
          <w:szCs w:val="21"/>
          <w:highlight w:val="none"/>
        </w:rPr>
        <w:t>成交价的</w:t>
      </w:r>
      <w:r>
        <w:rPr>
          <w:rFonts w:ascii="宋体" w:hAnsi="宋体" w:cs="宋体"/>
          <w:color w:val="000000" w:themeColor="text1"/>
          <w:szCs w:val="21"/>
          <w:highlight w:val="none"/>
        </w:rPr>
        <w:t>3</w:t>
      </w:r>
      <w:r>
        <w:rPr>
          <w:rFonts w:hint="eastAsia" w:ascii="宋体" w:hAnsi="宋体" w:cs="宋体"/>
          <w:color w:val="000000" w:themeColor="text1"/>
          <w:szCs w:val="21"/>
          <w:highlight w:val="none"/>
        </w:rPr>
        <w:t>%缴交履约保证金</w:t>
      </w:r>
      <w:r>
        <w:rPr>
          <w:rFonts w:hint="eastAsia" w:ascii="宋体" w:hAnsi="宋体" w:cs="宋体"/>
          <w:bCs/>
          <w:color w:val="000000" w:themeColor="text1"/>
          <w:szCs w:val="21"/>
          <w:highlight w:val="none"/>
        </w:rPr>
        <w:t>。</w:t>
      </w:r>
      <w:r>
        <w:rPr>
          <w:rFonts w:hint="eastAsia" w:hAnsi="宋体" w:cs="宋体"/>
          <w:color w:val="000000" w:themeColor="text1"/>
          <w:highlight w:val="none"/>
        </w:rPr>
        <w:t>履约保证金以对公转账方式缴交，不接受金融机构保函。</w:t>
      </w:r>
      <w:r>
        <w:rPr>
          <w:rFonts w:hint="eastAsia" w:ascii="宋体" w:hAnsi="宋体" w:cs="宋体"/>
          <w:color w:val="000000" w:themeColor="text1"/>
          <w:szCs w:val="21"/>
          <w:highlight w:val="none"/>
        </w:rPr>
        <w:t>履约保证金缴存账户信息：</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开户名：广西水利电力职业技术学院</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开户行：南宁市农行民族长岗支行</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统一社会信用代码：1245000049850044XB</w:t>
      </w:r>
    </w:p>
    <w:p>
      <w:pPr>
        <w:spacing w:line="420" w:lineRule="exact"/>
        <w:ind w:firstLine="420" w:firstLineChars="200"/>
        <w:rPr>
          <w:color w:val="000000" w:themeColor="text1"/>
          <w:highlight w:val="none"/>
        </w:rPr>
      </w:pPr>
      <w:r>
        <w:rPr>
          <w:rFonts w:hint="eastAsia" w:ascii="宋体" w:hAnsi="宋体" w:cs="宋体"/>
          <w:color w:val="000000" w:themeColor="text1"/>
          <w:szCs w:val="21"/>
          <w:highlight w:val="none"/>
        </w:rPr>
        <w:t>账  号：20006001040000459</w:t>
      </w:r>
    </w:p>
    <w:p>
      <w:pPr>
        <w:spacing w:line="420" w:lineRule="exact"/>
        <w:ind w:firstLine="420" w:firstLineChars="200"/>
        <w:rPr>
          <w:rFonts w:ascii="宋体" w:hAnsi="宋体" w:cs="宋体"/>
          <w:bCs/>
          <w:color w:val="000000" w:themeColor="text1"/>
          <w:szCs w:val="21"/>
          <w:highlight w:val="none"/>
        </w:rPr>
      </w:pPr>
      <w:r>
        <w:rPr>
          <w:rFonts w:hint="eastAsia" w:ascii="宋体" w:hAnsi="宋体" w:cs="宋体"/>
          <w:bCs/>
          <w:color w:val="000000" w:themeColor="text1"/>
          <w:szCs w:val="21"/>
          <w:highlight w:val="none"/>
        </w:rPr>
        <w:t>24.3.2  签订合同后，如</w:t>
      </w:r>
      <w:r>
        <w:rPr>
          <w:rFonts w:hint="eastAsia" w:ascii="宋体" w:hAnsi="宋体" w:cs="宋体"/>
          <w:bCs/>
          <w:color w:val="000000" w:themeColor="text1"/>
          <w:szCs w:val="21"/>
          <w:highlight w:val="none"/>
          <w:lang w:eastAsia="zh-CN"/>
        </w:rPr>
        <w:t>成交供应商</w:t>
      </w:r>
      <w:r>
        <w:rPr>
          <w:rFonts w:hint="eastAsia" w:ascii="宋体" w:hAnsi="宋体" w:cs="宋体"/>
          <w:bCs/>
          <w:color w:val="000000" w:themeColor="text1"/>
          <w:szCs w:val="21"/>
          <w:highlight w:val="none"/>
        </w:rPr>
        <w:t>不按双方签订的合同规定履约，则其全部履约保证金不予退还，履约保证金不足以赔偿损失的，按实际损失赔偿。</w:t>
      </w:r>
    </w:p>
    <w:p>
      <w:pPr>
        <w:spacing w:line="420" w:lineRule="exact"/>
        <w:ind w:firstLine="420" w:firstLineChars="200"/>
        <w:rPr>
          <w:rFonts w:ascii="宋体" w:hAnsi="宋体" w:cs="宋体"/>
          <w:bCs/>
          <w:color w:val="000000" w:themeColor="text1"/>
          <w:szCs w:val="21"/>
          <w:highlight w:val="none"/>
        </w:rPr>
      </w:pPr>
      <w:r>
        <w:rPr>
          <w:rFonts w:hint="eastAsia" w:ascii="宋体" w:hAnsi="宋体" w:cs="宋体"/>
          <w:bCs/>
          <w:color w:val="000000" w:themeColor="text1"/>
          <w:szCs w:val="21"/>
          <w:highlight w:val="none"/>
        </w:rPr>
        <w:t xml:space="preserve">24.3.3 </w:t>
      </w:r>
      <w:r>
        <w:rPr>
          <w:rFonts w:hint="eastAsia" w:ascii="宋体" w:hAnsi="宋体" w:cs="宋体"/>
          <w:bCs/>
          <w:color w:val="000000" w:themeColor="text1"/>
          <w:szCs w:val="21"/>
          <w:highlight w:val="none"/>
          <w:lang w:eastAsia="zh-CN"/>
        </w:rPr>
        <w:t>成交供应商</w:t>
      </w:r>
      <w:r>
        <w:rPr>
          <w:rFonts w:hint="eastAsia" w:ascii="宋体" w:hAnsi="宋体" w:cs="宋体"/>
          <w:bCs/>
          <w:color w:val="000000" w:themeColor="text1"/>
          <w:szCs w:val="21"/>
          <w:highlight w:val="none"/>
        </w:rPr>
        <w:t>按合同约定完成项目并经采购人确认后，履约保证金由采购人以银行转帐方式退还（不计利息）。</w:t>
      </w:r>
    </w:p>
    <w:p>
      <w:pPr>
        <w:spacing w:line="42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八、其他</w:t>
      </w:r>
    </w:p>
    <w:p>
      <w:pPr>
        <w:spacing w:line="42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本竞争性磋商文件参照《中华人民共和国政府采购法》、《中华人民共和国政府采购法实施条例》、《政府采购竞争性磋商采购方式管理暂行办法》和政府采购管理有关规定编制，本竞争性磋商文件的解释权属于采购人及其招标机构。</w:t>
      </w:r>
    </w:p>
    <w:p>
      <w:pPr>
        <w:spacing w:line="360" w:lineRule="auto"/>
        <w:ind w:firstLine="640" w:firstLineChars="200"/>
        <w:rPr>
          <w:rFonts w:ascii="黑体" w:hAnsi="黑体" w:eastAsia="黑体" w:cs="黑体"/>
          <w:bCs/>
          <w:sz w:val="32"/>
          <w:szCs w:val="32"/>
          <w:highlight w:val="none"/>
        </w:rPr>
      </w:pPr>
    </w:p>
    <w:p>
      <w:pPr>
        <w:spacing w:line="360" w:lineRule="exact"/>
        <w:ind w:firstLine="420"/>
        <w:jc w:val="center"/>
        <w:outlineLvl w:val="0"/>
        <w:rPr>
          <w:rFonts w:ascii="宋体" w:hAnsi="宋体" w:cs="宋体"/>
          <w:b/>
          <w:color w:val="000000" w:themeColor="text1"/>
          <w:sz w:val="32"/>
          <w:szCs w:val="32"/>
          <w:highlight w:val="none"/>
        </w:rPr>
      </w:pPr>
    </w:p>
    <w:p>
      <w:pPr>
        <w:spacing w:line="360" w:lineRule="exact"/>
        <w:ind w:firstLine="420"/>
        <w:jc w:val="center"/>
        <w:outlineLvl w:val="0"/>
        <w:rPr>
          <w:rFonts w:ascii="宋体" w:hAnsi="宋体" w:cs="宋体"/>
          <w:b/>
          <w:color w:val="000000" w:themeColor="text1"/>
          <w:sz w:val="32"/>
          <w:szCs w:val="32"/>
          <w:highlight w:val="none"/>
        </w:rPr>
      </w:pPr>
    </w:p>
    <w:p>
      <w:pPr>
        <w:spacing w:line="360" w:lineRule="exact"/>
        <w:ind w:firstLine="420"/>
        <w:jc w:val="center"/>
        <w:outlineLvl w:val="0"/>
        <w:rPr>
          <w:rFonts w:hint="eastAsia" w:ascii="宋体" w:hAnsi="宋体" w:cs="宋体"/>
          <w:b/>
          <w:color w:val="000000" w:themeColor="text1"/>
          <w:sz w:val="32"/>
          <w:szCs w:val="32"/>
          <w:highlight w:val="none"/>
        </w:rPr>
      </w:pPr>
      <w:bookmarkStart w:id="29" w:name="_Toc17061"/>
    </w:p>
    <w:p>
      <w:pPr>
        <w:spacing w:line="360" w:lineRule="exact"/>
        <w:ind w:firstLine="420"/>
        <w:jc w:val="center"/>
        <w:outlineLvl w:val="0"/>
        <w:rPr>
          <w:rFonts w:hint="eastAsia" w:ascii="宋体" w:hAnsi="宋体" w:cs="宋体"/>
          <w:b/>
          <w:color w:val="000000" w:themeColor="text1"/>
          <w:sz w:val="32"/>
          <w:szCs w:val="32"/>
          <w:highlight w:val="none"/>
        </w:rPr>
      </w:pPr>
    </w:p>
    <w:p>
      <w:pPr>
        <w:spacing w:line="360" w:lineRule="exact"/>
        <w:ind w:firstLine="420"/>
        <w:jc w:val="center"/>
        <w:outlineLvl w:val="0"/>
        <w:rPr>
          <w:rFonts w:hint="eastAsia" w:ascii="宋体" w:hAnsi="宋体" w:cs="宋体"/>
          <w:b/>
          <w:color w:val="000000" w:themeColor="text1"/>
          <w:sz w:val="32"/>
          <w:szCs w:val="32"/>
          <w:highlight w:val="none"/>
        </w:rPr>
      </w:pPr>
    </w:p>
    <w:p>
      <w:pPr>
        <w:spacing w:line="360" w:lineRule="exact"/>
        <w:ind w:firstLine="420"/>
        <w:jc w:val="center"/>
        <w:outlineLvl w:val="0"/>
        <w:rPr>
          <w:rFonts w:hint="eastAsia" w:ascii="宋体" w:hAnsi="宋体" w:cs="宋体"/>
          <w:b/>
          <w:color w:val="000000" w:themeColor="text1"/>
          <w:sz w:val="32"/>
          <w:szCs w:val="32"/>
          <w:highlight w:val="none"/>
        </w:rPr>
      </w:pPr>
    </w:p>
    <w:p>
      <w:pPr>
        <w:spacing w:line="360" w:lineRule="exact"/>
        <w:ind w:firstLine="420"/>
        <w:jc w:val="center"/>
        <w:outlineLvl w:val="0"/>
        <w:rPr>
          <w:rFonts w:hint="eastAsia" w:ascii="宋体" w:hAnsi="宋体" w:cs="宋体"/>
          <w:b/>
          <w:color w:val="000000" w:themeColor="text1"/>
          <w:sz w:val="32"/>
          <w:szCs w:val="32"/>
          <w:highlight w:val="none"/>
        </w:rPr>
      </w:pPr>
    </w:p>
    <w:p>
      <w:pPr>
        <w:spacing w:line="360" w:lineRule="exact"/>
        <w:ind w:firstLine="420"/>
        <w:jc w:val="center"/>
        <w:outlineLvl w:val="0"/>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第三章 采购需求</w:t>
      </w:r>
      <w:bookmarkEnd w:id="28"/>
      <w:bookmarkEnd w:id="29"/>
    </w:p>
    <w:p>
      <w:pPr>
        <w:wordWrap w:val="0"/>
        <w:spacing w:line="400" w:lineRule="exact"/>
        <w:ind w:firstLine="422" w:firstLineChars="200"/>
        <w:rPr>
          <w:rFonts w:ascii="宋体" w:hAnsi="宋体" w:cs="宋体"/>
          <w:b/>
          <w:color w:val="000000" w:themeColor="text1"/>
          <w:szCs w:val="21"/>
          <w:highlight w:val="none"/>
        </w:rPr>
      </w:pPr>
    </w:p>
    <w:p>
      <w:pPr>
        <w:wordWrap w:val="0"/>
        <w:spacing w:line="400" w:lineRule="exact"/>
        <w:ind w:firstLine="422" w:firstLineChars="200"/>
        <w:rPr>
          <w:color w:val="000000" w:themeColor="text1"/>
          <w:highlight w:val="none"/>
        </w:rPr>
      </w:pPr>
      <w:r>
        <w:rPr>
          <w:rFonts w:hint="eastAsia" w:ascii="宋体" w:hAnsi="宋体" w:cs="宋体"/>
          <w:b/>
          <w:color w:val="000000" w:themeColor="text1"/>
          <w:szCs w:val="21"/>
          <w:highlight w:val="none"/>
        </w:rPr>
        <w:t>说明：本项目中标注“▲”号的要求为实质性要求和条件，对这些关键性要求的任何不满足将导致竞标无效</w:t>
      </w:r>
      <w:r>
        <w:rPr>
          <w:rFonts w:hint="eastAsia" w:ascii="宋体" w:hAnsi="宋体" w:cs="宋体"/>
          <w:color w:val="000000" w:themeColor="text1"/>
          <w:szCs w:val="21"/>
          <w:highlight w:val="none"/>
        </w:rPr>
        <w:t>。</w:t>
      </w:r>
    </w:p>
    <w:tbl>
      <w:tblPr>
        <w:tblStyle w:val="25"/>
        <w:tblW w:w="921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4"/>
        <w:gridCol w:w="876"/>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2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topLinePunct w:val="0"/>
              <w:autoSpaceDE/>
              <w:autoSpaceDN/>
              <w:bidi w:val="0"/>
              <w:spacing w:line="400" w:lineRule="exact"/>
              <w:textAlignment w:val="auto"/>
              <w:rPr>
                <w:rFonts w:ascii="宋体" w:hAnsi="宋体" w:cs="宋体"/>
                <w:b/>
                <w:color w:val="000000" w:themeColor="text1"/>
                <w:kern w:val="0"/>
                <w:szCs w:val="21"/>
                <w:highlight w:val="none"/>
              </w:rPr>
            </w:pPr>
            <w:bookmarkStart w:id="30" w:name="_Toc254970490"/>
            <w:bookmarkStart w:id="31" w:name="_Toc254970631"/>
            <w:bookmarkStart w:id="32" w:name="_Toc5674"/>
            <w:r>
              <w:rPr>
                <w:rFonts w:hint="eastAsia" w:ascii="宋体" w:hAnsi="宋体" w:cs="宋体"/>
                <w:b/>
                <w:color w:val="000000" w:themeColor="text1"/>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topLinePunct w:val="0"/>
              <w:autoSpaceDE/>
              <w:autoSpaceDN/>
              <w:bidi w:val="0"/>
              <w:spacing w:line="400" w:lineRule="exact"/>
              <w:jc w:val="center"/>
              <w:textAlignment w:val="auto"/>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服务名称</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topLinePunct w:val="0"/>
              <w:autoSpaceDE/>
              <w:autoSpaceDN/>
              <w:bidi w:val="0"/>
              <w:spacing w:line="400" w:lineRule="exact"/>
              <w:jc w:val="center"/>
              <w:textAlignment w:val="auto"/>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数量</w:t>
            </w:r>
          </w:p>
        </w:tc>
        <w:tc>
          <w:tcPr>
            <w:tcW w:w="6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topLinePunct w:val="0"/>
              <w:autoSpaceDE/>
              <w:autoSpaceDN/>
              <w:bidi w:val="0"/>
              <w:spacing w:line="400" w:lineRule="exact"/>
              <w:jc w:val="center"/>
              <w:textAlignment w:val="auto"/>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val="0"/>
              <w:topLinePunct w:val="0"/>
              <w:autoSpaceDE/>
              <w:autoSpaceDN/>
              <w:bidi w:val="0"/>
              <w:spacing w:line="400" w:lineRule="exact"/>
              <w:jc w:val="center"/>
              <w:textAlignment w:val="auto"/>
              <w:rPr>
                <w:rFonts w:ascii="宋体" w:hAnsi="宋体" w:cs="宋体"/>
                <w:color w:val="000000" w:themeColor="text1"/>
                <w:szCs w:val="21"/>
                <w:highlight w:val="none"/>
              </w:rPr>
            </w:pPr>
            <w:r>
              <w:rPr>
                <w:rFonts w:hint="eastAsia" w:ascii="宋体" w:hAnsi="宋体" w:cs="宋体"/>
                <w:color w:val="000000" w:themeColor="text1"/>
                <w:kern w:val="0"/>
                <w:szCs w:val="21"/>
                <w:highlight w:val="none"/>
                <w:shd w:val="clear" w:color="auto" w:fill="FFFFFF"/>
              </w:rPr>
              <w:t>广西水利电力职业技术学院长堽校区规划设计服务</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topLinePunct w:val="0"/>
              <w:autoSpaceDE/>
              <w:autoSpaceDN/>
              <w:bidi w:val="0"/>
              <w:spacing w:line="400" w:lineRule="exact"/>
              <w:jc w:val="center"/>
              <w:textAlignment w:val="auto"/>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1项</w:t>
            </w:r>
          </w:p>
        </w:tc>
        <w:tc>
          <w:tcPr>
            <w:tcW w:w="6410"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0"/>
                <w:tab w:val="left" w:pos="720"/>
              </w:tabs>
              <w:kinsoku/>
              <w:wordWrap w:val="0"/>
              <w:topLinePunct w:val="0"/>
              <w:autoSpaceDE/>
              <w:autoSpaceDN/>
              <w:bidi w:val="0"/>
              <w:spacing w:line="400" w:lineRule="exact"/>
              <w:textAlignment w:val="auto"/>
              <w:rPr>
                <w:highlight w:val="none"/>
              </w:rPr>
            </w:pPr>
            <w:r>
              <w:rPr>
                <w:rFonts w:hint="eastAsia" w:ascii="宋体" w:hAnsi="宋体" w:cs="宋体"/>
                <w:color w:val="000000" w:themeColor="text1"/>
                <w:kern w:val="0"/>
                <w:szCs w:val="21"/>
                <w:highlight w:val="none"/>
                <w:shd w:val="clear" w:color="auto" w:fill="FFFFFF"/>
              </w:rPr>
              <w:t>1.</w:t>
            </w:r>
            <w:r>
              <w:rPr>
                <w:rFonts w:hint="eastAsia"/>
                <w:color w:val="000000" w:themeColor="text1"/>
                <w:szCs w:val="21"/>
                <w:highlight w:val="none"/>
              </w:rPr>
              <w:t>项目概况：</w:t>
            </w:r>
            <w:r>
              <w:rPr>
                <w:rFonts w:hint="eastAsia" w:ascii="宋体" w:hAnsi="宋体" w:cs="宋体"/>
                <w:szCs w:val="21"/>
                <w:highlight w:val="none"/>
              </w:rPr>
              <w:t>本工程位于广西水利电力职业技术学院长堽校区，规划用地面积</w:t>
            </w:r>
            <w:r>
              <w:rPr>
                <w:rFonts w:hint="eastAsia" w:ascii="宋体" w:hAnsi="宋体" w:cs="宋体"/>
                <w:szCs w:val="21"/>
                <w:highlight w:val="none"/>
                <w:lang w:val="en-US" w:eastAsia="zh-CN"/>
              </w:rPr>
              <w:t>135亩</w:t>
            </w:r>
            <w:r>
              <w:rPr>
                <w:rFonts w:hint="eastAsia" w:ascii="宋体" w:hAnsi="宋体" w:cs="宋体"/>
                <w:szCs w:val="21"/>
                <w:highlight w:val="none"/>
              </w:rPr>
              <w:t>，</w:t>
            </w:r>
            <w:r>
              <w:rPr>
                <w:rFonts w:hint="eastAsia" w:ascii="宋体" w:hAnsi="宋体" w:cs="宋体"/>
                <w:bCs/>
                <w:szCs w:val="21"/>
                <w:highlight w:val="none"/>
              </w:rPr>
              <w:t>主要</w:t>
            </w:r>
            <w:r>
              <w:rPr>
                <w:rFonts w:hint="eastAsia" w:ascii="宋体" w:hAnsi="宋体" w:cs="宋体"/>
                <w:bCs/>
                <w:szCs w:val="21"/>
                <w:highlight w:val="none"/>
                <w:lang w:eastAsia="zh-CN"/>
              </w:rPr>
              <w:t>服务</w:t>
            </w:r>
            <w:r>
              <w:rPr>
                <w:rFonts w:hint="eastAsia" w:ascii="宋体" w:hAnsi="宋体" w:cs="宋体"/>
                <w:bCs/>
                <w:szCs w:val="21"/>
                <w:highlight w:val="none"/>
              </w:rPr>
              <w:t>内容有：</w:t>
            </w:r>
            <w:r>
              <w:rPr>
                <w:rFonts w:hint="eastAsia"/>
                <w:highlight w:val="none"/>
              </w:rPr>
              <w:t>规划建设条件分析及综合技术经济论证，建筑和绿地的空间布局、景观规划设计、总平面图及整体效果图布置，道路系统、绿地系统、工程管线和竖向规划设计，以及相应的工程量、拆迁量、造价估算，提供规划设计文案（设计理念、建设思路与目标等）的综合设计服务。</w:t>
            </w:r>
          </w:p>
          <w:p>
            <w:pPr>
              <w:keepNext w:val="0"/>
              <w:keepLines w:val="0"/>
              <w:pageBreakBefore w:val="0"/>
              <w:tabs>
                <w:tab w:val="left" w:pos="0"/>
                <w:tab w:val="left" w:pos="720"/>
              </w:tabs>
              <w:kinsoku/>
              <w:wordWrap w:val="0"/>
              <w:topLinePunct w:val="0"/>
              <w:autoSpaceDE/>
              <w:autoSpaceDN/>
              <w:bidi w:val="0"/>
              <w:spacing w:line="400" w:lineRule="exact"/>
              <w:textAlignment w:val="auto"/>
              <w:rPr>
                <w:color w:val="000000" w:themeColor="text1"/>
                <w:highlight w:val="none"/>
              </w:rPr>
            </w:pPr>
            <w:r>
              <w:rPr>
                <w:rFonts w:hint="eastAsia" w:ascii="宋体" w:hAnsi="宋体" w:cs="宋体"/>
                <w:b/>
                <w:color w:val="000000" w:themeColor="text1"/>
                <w:szCs w:val="21"/>
                <w:highlight w:val="none"/>
              </w:rPr>
              <w:t>▲2.</w:t>
            </w:r>
            <w:r>
              <w:rPr>
                <w:rFonts w:hint="eastAsia" w:ascii="宋体" w:hAnsi="宋体" w:cs="宋体"/>
                <w:color w:val="000000" w:themeColor="text1"/>
                <w:kern w:val="0"/>
                <w:szCs w:val="21"/>
                <w:highlight w:val="none"/>
                <w:shd w:val="clear" w:color="auto" w:fill="FFFFFF"/>
              </w:rPr>
              <w:t>采购</w:t>
            </w:r>
            <w:r>
              <w:rPr>
                <w:rFonts w:hint="eastAsia" w:ascii="宋体" w:hAnsi="宋体" w:cs="宋体"/>
                <w:color w:val="000000" w:themeColor="text1"/>
                <w:kern w:val="0"/>
                <w:szCs w:val="21"/>
                <w:highlight w:val="none"/>
                <w:shd w:val="clear" w:color="auto" w:fill="FFFFFF"/>
                <w:lang w:eastAsia="zh-CN"/>
              </w:rPr>
              <w:t>服务</w:t>
            </w:r>
            <w:r>
              <w:rPr>
                <w:rFonts w:hint="eastAsia" w:ascii="宋体" w:hAnsi="宋体" w:cs="宋体"/>
                <w:color w:val="000000" w:themeColor="text1"/>
                <w:kern w:val="0"/>
                <w:szCs w:val="21"/>
                <w:highlight w:val="none"/>
                <w:shd w:val="clear" w:color="auto" w:fill="FFFFFF"/>
              </w:rPr>
              <w:t>内容：</w:t>
            </w:r>
            <w:r>
              <w:rPr>
                <w:rFonts w:hint="eastAsia" w:ascii="宋体" w:hAnsi="宋体" w:cs="宋体"/>
                <w:bCs/>
                <w:szCs w:val="21"/>
                <w:highlight w:val="none"/>
              </w:rPr>
              <w:t>根据现行的国家设计规范、标准、规程、地方法规及采购人的使用需求，对广西水利电力职业技术学院长堽校区进行详细规划，设计内容为规划建设条件分析及综合技术经济论证，建筑和绿地的空间布局、景观规划设计、总平面图及整体效果图布置，道路系统、绿地系统、工程管线和竖向规划设计，</w:t>
            </w:r>
            <w:r>
              <w:rPr>
                <w:rFonts w:ascii="宋体" w:hAnsi="宋体" w:cs="宋体"/>
                <w:bCs/>
                <w:szCs w:val="21"/>
                <w:highlight w:val="none"/>
              </w:rPr>
              <w:t>主要建筑单体</w:t>
            </w:r>
            <w:r>
              <w:rPr>
                <w:rFonts w:hint="eastAsia" w:ascii="宋体" w:hAnsi="宋体" w:cs="宋体"/>
                <w:bCs/>
                <w:szCs w:val="21"/>
                <w:highlight w:val="none"/>
              </w:rPr>
              <w:t>（</w:t>
            </w:r>
            <w:r>
              <w:rPr>
                <w:rFonts w:ascii="宋体" w:hAnsi="宋体" w:cs="宋体"/>
                <w:bCs/>
                <w:szCs w:val="21"/>
                <w:highlight w:val="none"/>
              </w:rPr>
              <w:t>平、立）</w:t>
            </w:r>
            <w:r>
              <w:rPr>
                <w:rFonts w:hint="eastAsia" w:ascii="宋体" w:hAnsi="宋体" w:cs="宋体"/>
                <w:bCs/>
                <w:szCs w:val="21"/>
                <w:highlight w:val="none"/>
              </w:rPr>
              <w:t>以及相应的工程量、拆迁量、造价估算，提供规划设计文案（设计理念、建设思路与目标等）的综合设计服务。</w:t>
            </w:r>
          </w:p>
          <w:p>
            <w:pPr>
              <w:pStyle w:val="11"/>
              <w:keepNext w:val="0"/>
              <w:keepLines w:val="0"/>
              <w:pageBreakBefore w:val="0"/>
              <w:kinsoku/>
              <w:topLinePunct w:val="0"/>
              <w:autoSpaceDE/>
              <w:autoSpaceDN/>
              <w:bidi w:val="0"/>
              <w:spacing w:after="0" w:line="400" w:lineRule="exact"/>
              <w:textAlignment w:val="auto"/>
              <w:rPr>
                <w:rFonts w:ascii="宋体" w:hAnsi="宋体" w:cs="宋体"/>
                <w:color w:val="000000" w:themeColor="text1"/>
                <w:szCs w:val="21"/>
                <w:highlight w:val="none"/>
              </w:rPr>
            </w:pPr>
            <w:r>
              <w:rPr>
                <w:rFonts w:hint="eastAsia" w:ascii="宋体" w:hAnsi="宋体" w:cs="宋体"/>
                <w:b/>
                <w:color w:val="000000" w:themeColor="text1"/>
                <w:szCs w:val="21"/>
                <w:highlight w:val="none"/>
              </w:rPr>
              <w:t>▲3</w:t>
            </w:r>
            <w:r>
              <w:rPr>
                <w:rFonts w:hint="eastAsia" w:ascii="宋体" w:hAnsi="宋体" w:cs="宋体"/>
                <w:color w:val="000000" w:themeColor="text1"/>
                <w:szCs w:val="21"/>
                <w:highlight w:val="none"/>
              </w:rPr>
              <w:t>.质量要求：符合国家规定的工程设计质量合格标准。</w:t>
            </w:r>
          </w:p>
          <w:p>
            <w:pPr>
              <w:pStyle w:val="11"/>
              <w:keepNext w:val="0"/>
              <w:keepLines w:val="0"/>
              <w:pageBreakBefore w:val="0"/>
              <w:kinsoku/>
              <w:topLinePunct w:val="0"/>
              <w:autoSpaceDE/>
              <w:autoSpaceDN/>
              <w:bidi w:val="0"/>
              <w:spacing w:after="0" w:line="400" w:lineRule="exact"/>
              <w:textAlignment w:val="auto"/>
              <w:rPr>
                <w:rFonts w:ascii="宋体" w:hAnsi="宋体" w:cs="宋体"/>
                <w:color w:val="000000" w:themeColor="text1"/>
                <w:szCs w:val="21"/>
                <w:highlight w:val="none"/>
              </w:rPr>
            </w:pPr>
            <w:r>
              <w:rPr>
                <w:rFonts w:hint="eastAsia" w:ascii="宋体" w:hAnsi="宋体" w:cs="宋体"/>
                <w:b/>
                <w:color w:val="000000" w:themeColor="text1"/>
                <w:szCs w:val="21"/>
                <w:highlight w:val="none"/>
              </w:rPr>
              <w:t>▲4</w:t>
            </w:r>
            <w:r>
              <w:rPr>
                <w:rFonts w:hint="eastAsia" w:ascii="宋体" w:hAnsi="宋体" w:cs="宋体"/>
                <w:color w:val="000000" w:themeColor="text1"/>
                <w:szCs w:val="21"/>
                <w:highlight w:val="none"/>
              </w:rPr>
              <w:t>.工期要求：合同生效后的</w:t>
            </w:r>
            <w:r>
              <w:rPr>
                <w:rFonts w:hint="eastAsia" w:ascii="宋体" w:hAnsi="宋体" w:cs="宋体"/>
                <w:color w:val="FF0000"/>
                <w:szCs w:val="21"/>
                <w:highlight w:val="none"/>
                <w:lang w:val="en-US" w:eastAsia="zh-CN"/>
              </w:rPr>
              <w:t>40</w:t>
            </w:r>
            <w:r>
              <w:rPr>
                <w:rFonts w:hint="eastAsia" w:ascii="宋体" w:hAnsi="宋体" w:cs="宋体"/>
                <w:color w:val="000000" w:themeColor="text1"/>
                <w:szCs w:val="21"/>
                <w:highlight w:val="none"/>
              </w:rPr>
              <w:t>个日历天内完成</w:t>
            </w:r>
            <w:r>
              <w:rPr>
                <w:rFonts w:hint="eastAsia" w:ascii="宋体" w:hAnsi="宋体" w:cs="宋体"/>
                <w:color w:val="000000" w:themeColor="text1"/>
                <w:szCs w:val="21"/>
                <w:highlight w:val="none"/>
                <w:lang w:eastAsia="zh-CN"/>
              </w:rPr>
              <w:t>规划</w:t>
            </w:r>
            <w:r>
              <w:rPr>
                <w:rFonts w:hint="eastAsia" w:ascii="宋体" w:hAnsi="宋体" w:cs="宋体"/>
                <w:color w:val="000000" w:themeColor="text1"/>
                <w:szCs w:val="21"/>
                <w:highlight w:val="none"/>
              </w:rPr>
              <w:t>设计服务并</w:t>
            </w:r>
            <w:r>
              <w:rPr>
                <w:rFonts w:hint="eastAsia" w:ascii="宋体" w:hAnsi="宋体" w:cs="宋体"/>
                <w:color w:val="000000" w:themeColor="text1"/>
                <w:szCs w:val="21"/>
                <w:highlight w:val="none"/>
                <w:lang w:eastAsia="zh-CN"/>
              </w:rPr>
              <w:t>通过</w:t>
            </w:r>
            <w:r>
              <w:rPr>
                <w:rFonts w:hint="eastAsia" w:ascii="Times New Roman" w:hAnsi="Times New Roman"/>
                <w:kern w:val="2"/>
                <w:sz w:val="21"/>
                <w:szCs w:val="21"/>
                <w:highlight w:val="none"/>
                <w:u w:val="single"/>
              </w:rPr>
              <w:t>有关行政主管部门审批或备案</w:t>
            </w:r>
            <w:r>
              <w:rPr>
                <w:rFonts w:hint="eastAsia" w:ascii="宋体" w:hAnsi="宋体" w:cs="宋体"/>
                <w:color w:val="000000" w:themeColor="text1"/>
                <w:szCs w:val="21"/>
                <w:highlight w:val="none"/>
              </w:rPr>
              <w:t>。</w:t>
            </w:r>
          </w:p>
          <w:p>
            <w:pPr>
              <w:pStyle w:val="11"/>
              <w:keepNext w:val="0"/>
              <w:keepLines w:val="0"/>
              <w:pageBreakBefore w:val="0"/>
              <w:kinsoku/>
              <w:topLinePunct w:val="0"/>
              <w:autoSpaceDE/>
              <w:autoSpaceDN/>
              <w:bidi w:val="0"/>
              <w:spacing w:after="0" w:line="400" w:lineRule="exact"/>
              <w:textAlignment w:val="auto"/>
              <w:rPr>
                <w:rFonts w:ascii="宋体" w:hAnsi="宋体" w:cs="宋体"/>
                <w:color w:val="000000" w:themeColor="text1"/>
                <w:szCs w:val="21"/>
                <w:highlight w:val="none"/>
              </w:rPr>
            </w:pPr>
            <w:r>
              <w:rPr>
                <w:rFonts w:hint="eastAsia" w:ascii="宋体" w:hAnsi="宋体" w:cs="宋体"/>
                <w:b/>
                <w:color w:val="000000" w:themeColor="text1"/>
                <w:szCs w:val="21"/>
                <w:highlight w:val="none"/>
              </w:rPr>
              <w:t>▲5</w:t>
            </w:r>
            <w:r>
              <w:rPr>
                <w:rFonts w:hint="eastAsia" w:ascii="宋体" w:hAnsi="宋体" w:cs="宋体"/>
                <w:color w:val="000000" w:themeColor="text1"/>
                <w:szCs w:val="21"/>
                <w:highlight w:val="none"/>
              </w:rPr>
              <w:t>.设计成果文件的组成：</w:t>
            </w:r>
          </w:p>
          <w:p>
            <w:pPr>
              <w:pStyle w:val="12"/>
              <w:keepNext w:val="0"/>
              <w:keepLines w:val="0"/>
              <w:pageBreakBefore w:val="0"/>
              <w:kinsoku/>
              <w:topLinePunct w:val="0"/>
              <w:autoSpaceDE/>
              <w:autoSpaceDN/>
              <w:bidi w:val="0"/>
              <w:spacing w:line="400" w:lineRule="exact"/>
              <w:ind w:firstLine="0" w:firstLineChars="0"/>
              <w:textAlignment w:val="auto"/>
              <w:rPr>
                <w:rFonts w:ascii="宋体" w:hAnsi="宋体" w:eastAsia="宋体" w:cs="宋体"/>
                <w:bCs/>
                <w:kern w:val="2"/>
                <w:sz w:val="21"/>
                <w:szCs w:val="21"/>
                <w:highlight w:val="none"/>
              </w:rPr>
            </w:pPr>
            <w:r>
              <w:rPr>
                <w:rFonts w:hint="eastAsia" w:ascii="宋体" w:hAnsi="宋体" w:eastAsia="宋体" w:cs="宋体"/>
                <w:bCs/>
                <w:kern w:val="2"/>
                <w:sz w:val="21"/>
                <w:szCs w:val="21"/>
                <w:highlight w:val="none"/>
              </w:rPr>
              <w:t>（1）规划设计报告: A3装订成册的文字、图件成果。具体内容包含以下几个方面：规划设计理念；校区总平面图(深度由设计单位自定，重</w:t>
            </w:r>
            <w:r>
              <w:rPr>
                <w:rFonts w:hint="eastAsia" w:ascii="Times New Roman" w:eastAsia="宋体"/>
                <w:kern w:val="2"/>
                <w:sz w:val="21"/>
                <w:szCs w:val="24"/>
                <w:highlight w:val="none"/>
              </w:rPr>
              <w:t>点表达规划结构)；相关分析图(分析类别结合设计理念自定)</w:t>
            </w:r>
            <w:r>
              <w:rPr>
                <w:rFonts w:ascii="Times New Roman" w:eastAsia="宋体"/>
                <w:kern w:val="2"/>
                <w:sz w:val="21"/>
                <w:szCs w:val="24"/>
                <w:highlight w:val="none"/>
              </w:rPr>
              <w:t>；</w:t>
            </w:r>
            <w:r>
              <w:rPr>
                <w:rFonts w:hint="eastAsia" w:ascii="Times New Roman" w:eastAsia="宋体"/>
                <w:kern w:val="2"/>
                <w:sz w:val="21"/>
                <w:szCs w:val="24"/>
                <w:highlight w:val="none"/>
              </w:rPr>
              <w:t>整体</w:t>
            </w:r>
            <w:r>
              <w:rPr>
                <w:rFonts w:ascii="Times New Roman" w:eastAsia="宋体"/>
                <w:kern w:val="2"/>
                <w:sz w:val="21"/>
                <w:szCs w:val="24"/>
                <w:highlight w:val="none"/>
              </w:rPr>
              <w:t>鸟</w:t>
            </w:r>
            <w:r>
              <w:rPr>
                <w:rFonts w:hint="eastAsia" w:ascii="Times New Roman" w:eastAsia="宋体"/>
                <w:kern w:val="2"/>
                <w:sz w:val="21"/>
                <w:szCs w:val="24"/>
                <w:highlight w:val="none"/>
              </w:rPr>
              <w:t>瞰及标志性单体(表达方式不限，效果图、 手绘、模型等形式均可)；建筑风格意向(表达方式不限)</w:t>
            </w:r>
            <w:r>
              <w:rPr>
                <w:rFonts w:ascii="Times New Roman" w:eastAsia="宋体"/>
                <w:kern w:val="2"/>
                <w:sz w:val="21"/>
                <w:szCs w:val="24"/>
                <w:highlight w:val="none"/>
              </w:rPr>
              <w:t>；</w:t>
            </w:r>
            <w:r>
              <w:rPr>
                <w:rFonts w:hint="eastAsia" w:ascii="Times New Roman" w:eastAsia="宋体"/>
                <w:kern w:val="2"/>
                <w:sz w:val="21"/>
                <w:szCs w:val="24"/>
                <w:highlight w:val="none"/>
              </w:rPr>
              <w:t>景观风格意向(表达方式不限)；经济技术指标；</w:t>
            </w:r>
            <w:r>
              <w:rPr>
                <w:rFonts w:ascii="Times New Roman" w:eastAsia="宋体"/>
                <w:kern w:val="2"/>
                <w:sz w:val="21"/>
                <w:szCs w:val="24"/>
                <w:highlight w:val="none"/>
              </w:rPr>
              <w:t>工程</w:t>
            </w:r>
            <w:r>
              <w:rPr>
                <w:rFonts w:hint="eastAsia" w:ascii="Times New Roman" w:eastAsia="宋体"/>
                <w:kern w:val="2"/>
                <w:sz w:val="21"/>
                <w:szCs w:val="24"/>
                <w:highlight w:val="none"/>
              </w:rPr>
              <w:t>量清单</w:t>
            </w:r>
            <w:r>
              <w:rPr>
                <w:rFonts w:ascii="Times New Roman" w:eastAsia="宋体"/>
                <w:kern w:val="2"/>
                <w:sz w:val="21"/>
                <w:szCs w:val="24"/>
                <w:highlight w:val="none"/>
              </w:rPr>
              <w:t>及估算等</w:t>
            </w:r>
            <w:r>
              <w:rPr>
                <w:rFonts w:hint="eastAsia" w:ascii="Times New Roman" w:eastAsia="宋体"/>
                <w:kern w:val="2"/>
                <w:sz w:val="21"/>
                <w:szCs w:val="24"/>
                <w:highlight w:val="none"/>
              </w:rPr>
              <w:t>。以上为投标文件所必需包含的内容，</w:t>
            </w:r>
            <w:r>
              <w:rPr>
                <w:rFonts w:hint="eastAsia" w:ascii="宋体" w:hAnsi="宋体" w:eastAsia="宋体" w:cs="宋体"/>
                <w:bCs/>
                <w:kern w:val="2"/>
                <w:sz w:val="21"/>
                <w:szCs w:val="21"/>
                <w:highlight w:val="none"/>
              </w:rPr>
              <w:t>设计院可以根据自身方案需要增添更多认为有必要的内容。</w:t>
            </w:r>
          </w:p>
          <w:p>
            <w:pPr>
              <w:pStyle w:val="12"/>
              <w:keepNext w:val="0"/>
              <w:keepLines w:val="0"/>
              <w:pageBreakBefore w:val="0"/>
              <w:kinsoku/>
              <w:topLinePunct w:val="0"/>
              <w:autoSpaceDE/>
              <w:autoSpaceDN/>
              <w:bidi w:val="0"/>
              <w:spacing w:line="400" w:lineRule="exact"/>
              <w:ind w:firstLine="0" w:firstLineChars="0"/>
              <w:textAlignment w:val="auto"/>
              <w:rPr>
                <w:rFonts w:ascii="宋体" w:hAnsi="宋体" w:eastAsia="宋体" w:cs="宋体"/>
                <w:bCs/>
                <w:kern w:val="2"/>
                <w:sz w:val="21"/>
                <w:szCs w:val="21"/>
                <w:highlight w:val="none"/>
              </w:rPr>
            </w:pPr>
            <w:r>
              <w:rPr>
                <w:rFonts w:hint="eastAsia" w:ascii="宋体" w:hAnsi="宋体" w:eastAsia="宋体" w:cs="宋体"/>
                <w:bCs/>
                <w:kern w:val="2"/>
                <w:sz w:val="21"/>
                <w:szCs w:val="21"/>
                <w:highlight w:val="none"/>
              </w:rPr>
              <w:t>（2</w:t>
            </w:r>
            <w:r>
              <w:rPr>
                <w:rFonts w:ascii="宋体" w:hAnsi="宋体" w:eastAsia="宋体" w:cs="宋体"/>
                <w:bCs/>
                <w:kern w:val="2"/>
                <w:sz w:val="21"/>
                <w:szCs w:val="21"/>
                <w:highlight w:val="none"/>
              </w:rPr>
              <w:t>）</w:t>
            </w:r>
            <w:r>
              <w:rPr>
                <w:rFonts w:hint="eastAsia" w:ascii="宋体" w:hAnsi="宋体" w:eastAsia="宋体" w:cs="宋体"/>
                <w:bCs/>
                <w:kern w:val="2"/>
                <w:sz w:val="21"/>
                <w:szCs w:val="21"/>
                <w:highlight w:val="none"/>
              </w:rPr>
              <w:t>彩色挂图(包含总体平面图、分析图、</w:t>
            </w:r>
            <w:r>
              <w:rPr>
                <w:rFonts w:ascii="宋体" w:hAnsi="宋体" w:eastAsia="宋体" w:cs="宋体"/>
                <w:bCs/>
                <w:kern w:val="2"/>
                <w:sz w:val="21"/>
                <w:szCs w:val="21"/>
                <w:highlight w:val="none"/>
              </w:rPr>
              <w:t>鸟瞰图</w:t>
            </w:r>
            <w:r>
              <w:rPr>
                <w:rFonts w:hint="eastAsia" w:ascii="宋体" w:hAnsi="宋体" w:eastAsia="宋体" w:cs="宋体"/>
                <w:bCs/>
                <w:kern w:val="2"/>
                <w:sz w:val="21"/>
                <w:szCs w:val="21"/>
                <w:highlight w:val="none"/>
              </w:rPr>
              <w:t>、</w:t>
            </w:r>
            <w:r>
              <w:rPr>
                <w:rFonts w:ascii="宋体" w:hAnsi="宋体" w:eastAsia="宋体" w:cs="宋体"/>
                <w:bCs/>
                <w:kern w:val="2"/>
                <w:sz w:val="21"/>
                <w:szCs w:val="21"/>
                <w:highlight w:val="none"/>
              </w:rPr>
              <w:t>外观</w:t>
            </w:r>
            <w:r>
              <w:rPr>
                <w:rFonts w:hint="eastAsia" w:ascii="宋体" w:hAnsi="宋体" w:eastAsia="宋体" w:cs="宋体"/>
                <w:bCs/>
                <w:kern w:val="2"/>
                <w:sz w:val="21"/>
                <w:szCs w:val="21"/>
                <w:highlight w:val="none"/>
              </w:rPr>
              <w:t>效果</w:t>
            </w:r>
            <w:r>
              <w:rPr>
                <w:rFonts w:ascii="宋体" w:hAnsi="宋体" w:eastAsia="宋体" w:cs="宋体"/>
                <w:bCs/>
                <w:kern w:val="2"/>
                <w:sz w:val="21"/>
                <w:szCs w:val="21"/>
                <w:highlight w:val="none"/>
              </w:rPr>
              <w:t>图</w:t>
            </w:r>
            <w:r>
              <w:rPr>
                <w:rFonts w:hint="eastAsia" w:ascii="宋体" w:hAnsi="宋体" w:eastAsia="宋体" w:cs="宋体"/>
                <w:bCs/>
                <w:kern w:val="2"/>
                <w:sz w:val="21"/>
                <w:szCs w:val="21"/>
                <w:highlight w:val="none"/>
              </w:rPr>
              <w:t>、各项专业规划等):0号图纸尺寸。</w:t>
            </w:r>
          </w:p>
          <w:p>
            <w:pPr>
              <w:pStyle w:val="11"/>
              <w:keepNext w:val="0"/>
              <w:keepLines w:val="0"/>
              <w:pageBreakBefore w:val="0"/>
              <w:kinsoku/>
              <w:topLinePunct w:val="0"/>
              <w:autoSpaceDE/>
              <w:autoSpaceDN/>
              <w:bidi w:val="0"/>
              <w:spacing w:after="0" w:line="400" w:lineRule="exact"/>
              <w:textAlignment w:val="auto"/>
              <w:rPr>
                <w:rFonts w:ascii="宋体" w:hAnsi="宋体" w:cs="宋体"/>
                <w:color w:val="FF0000"/>
                <w:szCs w:val="21"/>
                <w:highlight w:val="none"/>
              </w:rPr>
            </w:pPr>
            <w:r>
              <w:rPr>
                <w:rFonts w:hint="eastAsia" w:ascii="宋体" w:hAnsi="宋体" w:cs="宋体"/>
                <w:color w:val="000000" w:themeColor="text1"/>
                <w:szCs w:val="21"/>
                <w:highlight w:val="none"/>
              </w:rPr>
              <w:t>（</w:t>
            </w:r>
            <w:r>
              <w:rPr>
                <w:rFonts w:ascii="宋体" w:hAnsi="宋体" w:cs="宋体"/>
                <w:color w:val="000000" w:themeColor="text1"/>
                <w:szCs w:val="21"/>
                <w:highlight w:val="none"/>
              </w:rPr>
              <w:t>3</w:t>
            </w:r>
            <w:r>
              <w:rPr>
                <w:rFonts w:hint="eastAsia" w:ascii="宋体" w:hAnsi="宋体" w:cs="宋体"/>
                <w:color w:val="000000" w:themeColor="text1"/>
                <w:szCs w:val="21"/>
                <w:highlight w:val="none"/>
              </w:rPr>
              <w:t>）设计文件需经采购人相关部门的会审通过，并根据采购人意见修改到位，经同意后方可验收。成果</w:t>
            </w:r>
            <w:r>
              <w:rPr>
                <w:rFonts w:ascii="宋体" w:hAnsi="宋体" w:cs="宋体"/>
                <w:color w:val="000000" w:themeColor="text1"/>
                <w:szCs w:val="21"/>
                <w:highlight w:val="none"/>
              </w:rPr>
              <w:t>文件</w:t>
            </w:r>
            <w:r>
              <w:rPr>
                <w:rFonts w:hint="eastAsia" w:ascii="宋体" w:hAnsi="宋体" w:cs="宋体"/>
                <w:color w:val="000000" w:themeColor="text1"/>
                <w:szCs w:val="21"/>
                <w:highlight w:val="none"/>
              </w:rPr>
              <w:t>份</w:t>
            </w:r>
            <w:r>
              <w:rPr>
                <w:rFonts w:ascii="宋体" w:hAnsi="宋体" w:cs="宋体"/>
                <w:color w:val="000000" w:themeColor="text1"/>
                <w:szCs w:val="21"/>
                <w:highlight w:val="none"/>
              </w:rPr>
              <w:t>数：</w:t>
            </w:r>
            <w:r>
              <w:rPr>
                <w:rFonts w:hint="eastAsia" w:ascii="宋体" w:hAnsi="宋体" w:cs="宋体"/>
                <w:color w:val="000000" w:themeColor="text1"/>
                <w:szCs w:val="21"/>
                <w:highlight w:val="none"/>
              </w:rPr>
              <w:t>10份。</w:t>
            </w:r>
          </w:p>
          <w:p>
            <w:pPr>
              <w:pStyle w:val="11"/>
              <w:keepNext w:val="0"/>
              <w:keepLines w:val="0"/>
              <w:pageBreakBefore w:val="0"/>
              <w:kinsoku/>
              <w:topLinePunct w:val="0"/>
              <w:autoSpaceDE/>
              <w:autoSpaceDN/>
              <w:bidi w:val="0"/>
              <w:spacing w:after="0" w:line="400" w:lineRule="exact"/>
              <w:textAlignment w:val="auto"/>
              <w:rPr>
                <w:rFonts w:ascii="宋体" w:hAnsi="宋体" w:cs="宋体"/>
                <w:color w:val="000000" w:themeColor="text1"/>
                <w:szCs w:val="21"/>
                <w:highlight w:val="none"/>
              </w:rPr>
            </w:pPr>
            <w:r>
              <w:rPr>
                <w:rFonts w:hint="eastAsia" w:ascii="宋体" w:hAnsi="宋体" w:cs="宋体"/>
                <w:b/>
                <w:color w:val="000000" w:themeColor="text1"/>
                <w:szCs w:val="21"/>
                <w:highlight w:val="none"/>
              </w:rPr>
              <w:t>▲6</w:t>
            </w:r>
            <w:r>
              <w:rPr>
                <w:rFonts w:hint="eastAsia" w:ascii="宋体" w:hAnsi="宋体" w:cs="宋体"/>
                <w:color w:val="000000" w:themeColor="text1"/>
                <w:szCs w:val="21"/>
                <w:highlight w:val="none"/>
              </w:rPr>
              <w:t>.成果文件的载体要求：所有</w:t>
            </w:r>
            <w:r>
              <w:rPr>
                <w:rFonts w:ascii="宋体" w:hAnsi="宋体" w:cs="宋体"/>
                <w:color w:val="000000" w:themeColor="text1"/>
                <w:szCs w:val="21"/>
                <w:highlight w:val="none"/>
              </w:rPr>
              <w:t>设计成果文件提供</w:t>
            </w:r>
            <w:r>
              <w:rPr>
                <w:rFonts w:hint="eastAsia" w:ascii="宋体" w:hAnsi="宋体" w:cs="宋体"/>
                <w:color w:val="000000" w:themeColor="text1"/>
                <w:szCs w:val="21"/>
                <w:highlight w:val="none"/>
              </w:rPr>
              <w:t>纸质版（一式十份）及电子版1份。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2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w:t>
            </w:r>
            <w:r>
              <w:rPr>
                <w:rFonts w:hint="eastAsia" w:ascii="宋体" w:hAnsi="宋体" w:cs="宋体"/>
                <w:b/>
                <w:color w:val="000000" w:themeColor="text1"/>
                <w:szCs w:val="21"/>
                <w:highlight w:val="none"/>
              </w:rPr>
              <w:t>二、商务服务要求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napToGrid w:val="0"/>
              <w:spacing w:line="400" w:lineRule="exact"/>
              <w:jc w:val="center"/>
              <w:textAlignment w:val="auto"/>
              <w:rPr>
                <w:rFonts w:ascii="宋体" w:hAnsi="宋体" w:cs="宋体"/>
                <w:b/>
                <w:color w:val="000000" w:themeColor="text1"/>
                <w:szCs w:val="21"/>
                <w:highlight w:val="none"/>
              </w:rPr>
            </w:pPr>
            <w:r>
              <w:rPr>
                <w:rFonts w:hint="eastAsia" w:ascii="宋体" w:hAnsi="宋体" w:cs="宋体"/>
                <w:b/>
                <w:color w:val="000000" w:themeColor="text1"/>
                <w:szCs w:val="21"/>
                <w:highlight w:val="none"/>
              </w:rPr>
              <w:t>▲合同签订期</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ind w:right="67" w:rightChars="32"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自成交公告期满之日起5个工作日内按规定与采购人签订项目合同。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napToGrid w:val="0"/>
              <w:spacing w:line="400" w:lineRule="exact"/>
              <w:jc w:val="center"/>
              <w:textAlignment w:val="auto"/>
              <w:rPr>
                <w:rFonts w:ascii="宋体" w:hAnsi="宋体" w:cs="宋体"/>
                <w:b/>
                <w:color w:val="000000" w:themeColor="text1"/>
                <w:szCs w:val="21"/>
                <w:highlight w:val="none"/>
              </w:rPr>
            </w:pPr>
            <w:r>
              <w:rPr>
                <w:rFonts w:hint="eastAsia" w:ascii="宋体" w:hAnsi="宋体" w:cs="宋体"/>
                <w:b/>
                <w:color w:val="000000" w:themeColor="text1"/>
                <w:szCs w:val="21"/>
                <w:highlight w:val="none"/>
              </w:rPr>
              <w:t>▲服务及质量保证要求</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ind w:right="67" w:rightChars="32"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1.人员保障：合同生效后，供应商应按项目设计规范要求，在规划设计前配备足够、符合本项目技术要求的设计人员实施本项目，保证项目进度、质量。</w:t>
            </w:r>
          </w:p>
          <w:p>
            <w:pPr>
              <w:keepNext w:val="0"/>
              <w:keepLines w:val="0"/>
              <w:pageBreakBefore w:val="0"/>
              <w:kinsoku/>
              <w:topLinePunct w:val="0"/>
              <w:autoSpaceDE/>
              <w:autoSpaceDN/>
              <w:bidi w:val="0"/>
              <w:spacing w:line="400" w:lineRule="exact"/>
              <w:ind w:right="67" w:rightChars="32" w:firstLine="420" w:firstLineChars="200"/>
              <w:textAlignment w:val="auto"/>
              <w:rPr>
                <w:rFonts w:hint="eastAsia" w:ascii="宋体" w:hAnsi="宋体" w:eastAsia="宋体" w:cs="宋体"/>
                <w:color w:val="FF0000"/>
                <w:szCs w:val="21"/>
                <w:highlight w:val="none"/>
                <w:lang w:eastAsia="zh-CN"/>
              </w:rPr>
            </w:pPr>
            <w:r>
              <w:rPr>
                <w:rFonts w:hint="eastAsia" w:ascii="宋体" w:hAnsi="宋体" w:cs="宋体"/>
                <w:color w:val="000000" w:themeColor="text1"/>
                <w:szCs w:val="21"/>
                <w:highlight w:val="none"/>
              </w:rPr>
              <w:t>2.服务要求：（1）供应商应严格按照国家、自治区、行业等相关规范要求组织开展设计服务，按项目设计进度要求倒排项目工期，按时按质按量完成项目规划设计。</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lang w:eastAsia="zh-CN"/>
              </w:rPr>
              <w:t>）根据项目后续报批审查意见完善设计文件。</w:t>
            </w:r>
          </w:p>
          <w:p>
            <w:pPr>
              <w:keepNext w:val="0"/>
              <w:keepLines w:val="0"/>
              <w:pageBreakBefore w:val="0"/>
              <w:kinsoku/>
              <w:topLinePunct w:val="0"/>
              <w:autoSpaceDE/>
              <w:autoSpaceDN/>
              <w:bidi w:val="0"/>
              <w:spacing w:line="400" w:lineRule="exact"/>
              <w:ind w:right="67" w:rightChars="32"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3.质量标准：符合国家规定的工程设计质量合格标准。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napToGrid w:val="0"/>
              <w:spacing w:line="400" w:lineRule="exact"/>
              <w:jc w:val="center"/>
              <w:textAlignment w:val="auto"/>
              <w:rPr>
                <w:rFonts w:ascii="宋体" w:hAnsi="宋体" w:cs="宋体"/>
                <w:color w:val="000000" w:themeColor="text1"/>
                <w:szCs w:val="21"/>
                <w:highlight w:val="none"/>
              </w:rPr>
            </w:pPr>
            <w:r>
              <w:rPr>
                <w:rFonts w:hint="eastAsia" w:ascii="宋体" w:hAnsi="宋体" w:cs="宋体"/>
                <w:b/>
                <w:color w:val="000000" w:themeColor="text1"/>
                <w:szCs w:val="21"/>
                <w:highlight w:val="none"/>
              </w:rPr>
              <w:t>▲</w:t>
            </w:r>
            <w:r>
              <w:rPr>
                <w:rFonts w:hint="eastAsia" w:ascii="宋体" w:hAnsi="宋体" w:cs="宋体"/>
                <w:b/>
                <w:szCs w:val="21"/>
                <w:highlight w:val="none"/>
              </w:rPr>
              <w:t>售后服务要求</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1．质量保证期：国家现行规定的设计质量期限。</w:t>
            </w:r>
          </w:p>
          <w:p>
            <w:pPr>
              <w:keepNext w:val="0"/>
              <w:keepLines w:val="0"/>
              <w:pageBreakBefore w:val="0"/>
              <w:kinsoku/>
              <w:topLinePunct w:val="0"/>
              <w:autoSpaceDE/>
              <w:autoSpaceDN/>
              <w:bidi w:val="0"/>
              <w:spacing w:line="400" w:lineRule="exac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2. 处理问题响应时间：供应商在接到采购人通知后，供应商必须在4小时内到场解决设计技术问题。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napToGrid w:val="0"/>
              <w:spacing w:line="400" w:lineRule="exact"/>
              <w:jc w:val="center"/>
              <w:textAlignment w:val="auto"/>
              <w:rPr>
                <w:rFonts w:ascii="宋体" w:hAnsi="宋体" w:cs="宋体"/>
                <w:b/>
                <w:color w:val="000000" w:themeColor="text1"/>
                <w:szCs w:val="21"/>
                <w:highlight w:val="none"/>
              </w:rPr>
            </w:pPr>
            <w:r>
              <w:rPr>
                <w:rFonts w:hint="eastAsia" w:ascii="宋体" w:hAnsi="宋体" w:cs="宋体"/>
                <w:b/>
                <w:color w:val="000000" w:themeColor="text1"/>
                <w:szCs w:val="21"/>
                <w:highlight w:val="none"/>
              </w:rPr>
              <w:t>▲报价要求</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ind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highlight w:val="none"/>
              </w:rPr>
              <w:t>本项目采用固定总价形式报价，</w:t>
            </w:r>
            <w:r>
              <w:rPr>
                <w:rFonts w:hint="eastAsia" w:ascii="宋体" w:hAnsi="宋体" w:cs="宋体"/>
                <w:color w:val="000000" w:themeColor="text1"/>
                <w:szCs w:val="21"/>
                <w:highlight w:val="none"/>
              </w:rPr>
              <w:t>供应商必须就“采购需求”中的服务内容作完整唯一报价，</w:t>
            </w:r>
            <w:r>
              <w:rPr>
                <w:rFonts w:hint="eastAsia"/>
                <w:highlight w:val="none"/>
              </w:rPr>
              <w:t>漏项的报价或者有选择的或有条件的报价，其竞标将被视为无效</w:t>
            </w:r>
            <w:r>
              <w:rPr>
                <w:rFonts w:hint="eastAsia" w:ascii="宋体" w:hAnsi="宋体" w:cs="宋体"/>
                <w:color w:val="000000" w:themeColor="text1"/>
                <w:szCs w:val="21"/>
                <w:highlight w:val="none"/>
              </w:rPr>
              <w:t>。</w:t>
            </w:r>
          </w:p>
          <w:p>
            <w:pPr>
              <w:keepNext w:val="0"/>
              <w:keepLines w:val="0"/>
              <w:pageBreakBefore w:val="0"/>
              <w:kinsoku/>
              <w:topLinePunct w:val="0"/>
              <w:autoSpaceDE/>
              <w:autoSpaceDN/>
              <w:bidi w:val="0"/>
              <w:spacing w:line="400" w:lineRule="exact"/>
              <w:ind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2.对于本文件中未列明，而磋商供应商认为必需的费用也需列入总报价。在合同实施时，采购人将不予支付成交供应商没有列入的项目费用，并认为此项目的费用已包括在总报价中。</w:t>
            </w:r>
          </w:p>
          <w:p>
            <w:pPr>
              <w:keepNext w:val="0"/>
              <w:keepLines w:val="0"/>
              <w:pageBreakBefore w:val="0"/>
              <w:kinsoku/>
              <w:topLinePunct w:val="0"/>
              <w:autoSpaceDE/>
              <w:autoSpaceDN/>
              <w:bidi w:val="0"/>
              <w:spacing w:line="400" w:lineRule="exact"/>
              <w:ind w:firstLine="420" w:firstLineChars="200"/>
              <w:textAlignment w:val="auto"/>
              <w:rPr>
                <w:rFonts w:ascii="宋体" w:hAnsi="宋体" w:cs="宋体"/>
                <w:color w:val="000000" w:themeColor="text1"/>
                <w:szCs w:val="21"/>
                <w:highlight w:val="none"/>
              </w:rPr>
            </w:pPr>
            <w:r>
              <w:rPr>
                <w:rFonts w:hint="eastAsia" w:hAnsi="宋体" w:cs="宋体"/>
                <w:color w:val="000000" w:themeColor="text1"/>
                <w:highlight w:val="none"/>
              </w:rPr>
              <w:t>3.竞标报价必须包含满足本次竞标全部采购需求所应提供的服务，以及伴随的货物和工程（如有）的价格；包含竞标服务、货物、工程的成本、运输（含保险）、安装（如有）、调试、检验、技术服务、培训、税费等所有费用，采</w:t>
            </w:r>
            <w:r>
              <w:rPr>
                <w:rFonts w:hint="eastAsia" w:ascii="宋体" w:hAnsi="宋体" w:cs="宋体"/>
                <w:color w:val="000000" w:themeColor="text1"/>
                <w:szCs w:val="21"/>
                <w:highlight w:val="none"/>
              </w:rPr>
              <w:t>购人不再向成交供应商支付其总报价之外的任何费用。</w:t>
            </w:r>
          </w:p>
          <w:p>
            <w:pPr>
              <w:keepNext w:val="0"/>
              <w:keepLines w:val="0"/>
              <w:pageBreakBefore w:val="0"/>
              <w:kinsoku/>
              <w:topLinePunct w:val="0"/>
              <w:autoSpaceDE/>
              <w:autoSpaceDN/>
              <w:bidi w:val="0"/>
              <w:spacing w:line="400" w:lineRule="exact"/>
              <w:ind w:firstLine="420" w:firstLineChars="200"/>
              <w:textAlignment w:val="auto"/>
              <w:rPr>
                <w:highlight w:val="none"/>
              </w:rPr>
            </w:pPr>
            <w:r>
              <w:rPr>
                <w:rFonts w:hint="eastAsia" w:ascii="宋体" w:hAnsi="宋体" w:cs="宋体"/>
                <w:color w:val="000000" w:themeColor="text1"/>
                <w:szCs w:val="21"/>
                <w:highlight w:val="none"/>
              </w:rPr>
              <w:t>4.不论竞标结果如何，供应商均应自行承担所有与竞标有关的全部费用。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napToGrid w:val="0"/>
              <w:spacing w:line="400" w:lineRule="exact"/>
              <w:jc w:val="center"/>
              <w:textAlignment w:val="auto"/>
              <w:rPr>
                <w:rFonts w:ascii="宋体" w:hAnsi="宋体" w:cs="宋体"/>
                <w:b/>
                <w:color w:val="000000" w:themeColor="text1"/>
                <w:szCs w:val="21"/>
                <w:highlight w:val="none"/>
              </w:rPr>
            </w:pPr>
            <w:r>
              <w:rPr>
                <w:rFonts w:hint="eastAsia" w:ascii="宋体" w:hAnsi="宋体" w:cs="宋体"/>
                <w:b/>
                <w:color w:val="000000" w:themeColor="text1"/>
                <w:szCs w:val="21"/>
                <w:highlight w:val="none"/>
              </w:rPr>
              <w:t>▲服务地点</w:t>
            </w:r>
            <w:r>
              <w:rPr>
                <w:rFonts w:hint="eastAsia" w:ascii="宋体" w:hAnsi="宋体" w:cs="宋体"/>
                <w:b/>
                <w:color w:val="000000" w:themeColor="text1"/>
                <w:szCs w:val="21"/>
                <w:highlight w:val="none"/>
                <w:lang w:eastAsia="zh-CN"/>
              </w:rPr>
              <w:t>及成果交付时间</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ind w:firstLine="420" w:firstLineChars="20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1、服务地点:广西区内</w:t>
            </w:r>
            <w:r>
              <w:rPr>
                <w:rFonts w:hint="eastAsia" w:ascii="宋体" w:hAnsi="宋体" w:cs="宋体"/>
                <w:color w:val="000000" w:themeColor="text1"/>
                <w:szCs w:val="21"/>
                <w:highlight w:val="none"/>
              </w:rPr>
              <w:t>采购人指定地点</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广西水利电力职业技术学院长堽校区</w:t>
            </w:r>
            <w:r>
              <w:rPr>
                <w:rFonts w:hint="eastAsia" w:ascii="宋体" w:hAnsi="宋体" w:cs="宋体"/>
                <w:color w:val="000000" w:themeColor="text1"/>
                <w:szCs w:val="21"/>
                <w:highlight w:val="none"/>
                <w:lang w:eastAsia="zh-CN"/>
              </w:rPr>
              <w:t>）</w:t>
            </w:r>
          </w:p>
          <w:p>
            <w:pPr>
              <w:keepNext w:val="0"/>
              <w:keepLines w:val="0"/>
              <w:pageBreakBefore w:val="0"/>
              <w:kinsoku/>
              <w:topLinePunct w:val="0"/>
              <w:autoSpaceDE/>
              <w:autoSpaceDN/>
              <w:bidi w:val="0"/>
              <w:spacing w:line="400" w:lineRule="exact"/>
              <w:ind w:firstLine="420" w:firstLineChars="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2、服务成果交付时间：</w:t>
            </w:r>
            <w:r>
              <w:rPr>
                <w:rFonts w:hint="eastAsia" w:ascii="宋体" w:hAnsi="宋体" w:cs="宋体"/>
                <w:color w:val="000000" w:themeColor="text1"/>
                <w:szCs w:val="21"/>
                <w:highlight w:val="none"/>
              </w:rPr>
              <w:t>服务合同生效后的</w:t>
            </w:r>
            <w:r>
              <w:rPr>
                <w:rFonts w:hint="eastAsia" w:ascii="宋体" w:hAnsi="宋体" w:cs="宋体"/>
                <w:color w:val="000000" w:themeColor="text1"/>
                <w:szCs w:val="21"/>
                <w:highlight w:val="none"/>
                <w:lang w:val="en-US" w:eastAsia="zh-CN"/>
              </w:rPr>
              <w:t>40</w:t>
            </w:r>
            <w:r>
              <w:rPr>
                <w:rFonts w:hint="eastAsia" w:ascii="宋体" w:hAnsi="宋体" w:cs="宋体"/>
                <w:color w:val="000000" w:themeColor="text1"/>
                <w:szCs w:val="21"/>
                <w:highlight w:val="none"/>
              </w:rPr>
              <w:t>个日历天内完成</w:t>
            </w:r>
            <w:r>
              <w:rPr>
                <w:rFonts w:hint="eastAsia" w:ascii="宋体" w:hAnsi="宋体" w:cs="宋体"/>
                <w:color w:val="000000" w:themeColor="text1"/>
                <w:szCs w:val="21"/>
                <w:highlight w:val="none"/>
                <w:lang w:eastAsia="zh-CN"/>
              </w:rPr>
              <w:t>规划</w:t>
            </w:r>
            <w:r>
              <w:rPr>
                <w:rFonts w:hint="eastAsia" w:ascii="宋体" w:hAnsi="宋体" w:cs="宋体"/>
                <w:color w:val="000000" w:themeColor="text1"/>
                <w:szCs w:val="21"/>
                <w:highlight w:val="none"/>
              </w:rPr>
              <w:t>设计服务并</w:t>
            </w:r>
            <w:r>
              <w:rPr>
                <w:rFonts w:hint="eastAsia" w:ascii="Times New Roman" w:hAnsi="Times New Roman"/>
                <w:kern w:val="2"/>
                <w:sz w:val="21"/>
                <w:szCs w:val="21"/>
                <w:highlight w:val="none"/>
                <w:u w:val="single"/>
              </w:rPr>
              <w:t>有关行政主管部门审批或备案</w:t>
            </w:r>
            <w:r>
              <w:rPr>
                <w:rFonts w:hint="eastAsia" w:ascii="宋体" w:hAnsi="宋体" w:cs="宋体"/>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napToGrid w:val="0"/>
              <w:spacing w:line="400" w:lineRule="exact"/>
              <w:jc w:val="center"/>
              <w:textAlignment w:val="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▲付款方式</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topLinePunct w:val="0"/>
              <w:autoSpaceDE/>
              <w:autoSpaceDN/>
              <w:bidi w:val="0"/>
              <w:adjustRightInd w:val="0"/>
              <w:snapToGrid w:val="0"/>
              <w:spacing w:line="400" w:lineRule="exact"/>
              <w:ind w:firstLine="420" w:firstLineChars="200"/>
              <w:jc w:val="left"/>
              <w:textAlignment w:val="auto"/>
              <w:rPr>
                <w:rFonts w:hAnsi="宋体" w:cs="宋体"/>
                <w:color w:val="000000" w:themeColor="text1"/>
                <w:szCs w:val="21"/>
                <w:highlight w:val="none"/>
              </w:rPr>
            </w:pPr>
            <w:r>
              <w:rPr>
                <w:rFonts w:hint="eastAsia" w:hAnsi="宋体" w:cs="宋体"/>
                <w:color w:val="000000" w:themeColor="text1"/>
                <w:szCs w:val="21"/>
                <w:highlight w:val="none"/>
              </w:rPr>
              <w:t>1.支付方式：对公转账。</w:t>
            </w:r>
          </w:p>
          <w:p>
            <w:pPr>
              <w:keepNext w:val="0"/>
              <w:keepLines w:val="0"/>
              <w:pageBreakBefore w:val="0"/>
              <w:widowControl/>
              <w:kinsoku/>
              <w:topLinePunct w:val="0"/>
              <w:autoSpaceDE/>
              <w:autoSpaceDN/>
              <w:bidi w:val="0"/>
              <w:adjustRightInd w:val="0"/>
              <w:snapToGrid w:val="0"/>
              <w:spacing w:line="400" w:lineRule="exact"/>
              <w:ind w:firstLine="420" w:firstLineChars="200"/>
              <w:jc w:val="left"/>
              <w:textAlignment w:val="auto"/>
              <w:rPr>
                <w:rFonts w:hAnsi="宋体" w:cs="宋体"/>
                <w:color w:val="000000" w:themeColor="text1"/>
                <w:szCs w:val="21"/>
                <w:highlight w:val="none"/>
              </w:rPr>
            </w:pPr>
            <w:r>
              <w:rPr>
                <w:rFonts w:hint="eastAsia" w:hAnsi="宋体" w:cs="宋体"/>
                <w:color w:val="000000" w:themeColor="text1"/>
                <w:szCs w:val="21"/>
                <w:highlight w:val="none"/>
              </w:rPr>
              <w:t>2.付款条件：经采购人验收认可，通过银行转帐方式一次性支付工程款至结算总价的100%。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napToGrid w:val="0"/>
              <w:spacing w:line="400" w:lineRule="exact"/>
              <w:jc w:val="center"/>
              <w:textAlignment w:val="auto"/>
              <w:rPr>
                <w:rFonts w:ascii="宋体" w:hAnsi="宋体" w:cs="宋体"/>
                <w:b/>
                <w:color w:val="000000" w:themeColor="text1"/>
                <w:szCs w:val="21"/>
                <w:highlight w:val="none"/>
              </w:rPr>
            </w:pPr>
            <w:r>
              <w:rPr>
                <w:rFonts w:hint="eastAsia" w:ascii="宋体" w:hAnsi="宋体" w:cs="宋体"/>
                <w:b/>
                <w:color w:val="000000" w:themeColor="text1"/>
                <w:szCs w:val="21"/>
                <w:highlight w:val="none"/>
              </w:rPr>
              <w:t>▲履约保证金</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jc w:val="left"/>
              <w:textAlignment w:val="auto"/>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1.在合同签订前，供应商按成交价3%向采购人交纳履约保证金</w:t>
            </w:r>
            <w:r>
              <w:rPr>
                <w:rFonts w:hint="eastAsia" w:ascii="宋体" w:hAnsi="宋体" w:cs="宋体"/>
                <w:color w:val="000000" w:themeColor="text1"/>
                <w:szCs w:val="21"/>
                <w:highlight w:val="none"/>
                <w:lang w:eastAsia="zh-CN"/>
              </w:rPr>
              <w:t>。</w:t>
            </w:r>
          </w:p>
          <w:p>
            <w:pPr>
              <w:keepNext w:val="0"/>
              <w:keepLines w:val="0"/>
              <w:pageBreakBefore w:val="0"/>
              <w:kinsoku/>
              <w:topLinePunct w:val="0"/>
              <w:autoSpaceDE/>
              <w:autoSpaceDN/>
              <w:bidi w:val="0"/>
              <w:spacing w:line="400" w:lineRule="exact"/>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2.履约保证金退付方式、时间及条件：由</w:t>
            </w:r>
            <w:r>
              <w:rPr>
                <w:rFonts w:hint="eastAsia" w:ascii="宋体" w:hAnsi="宋体" w:cs="宋体"/>
                <w:color w:val="000000" w:themeColor="text1"/>
                <w:szCs w:val="21"/>
                <w:highlight w:val="none"/>
                <w:lang w:eastAsia="zh-CN"/>
              </w:rPr>
              <w:t>成交供应商</w:t>
            </w:r>
            <w:r>
              <w:rPr>
                <w:rFonts w:hint="eastAsia" w:ascii="宋体" w:hAnsi="宋体" w:cs="宋体"/>
                <w:color w:val="000000" w:themeColor="text1"/>
                <w:szCs w:val="21"/>
                <w:highlight w:val="none"/>
              </w:rPr>
              <w:t>在设计服务工作完成7日后向采购人提供《政府采购项目履约保证金退付意见书》（详见附件1），保证金收取单位在收到合格材料后，根据</w:t>
            </w:r>
            <w:r>
              <w:rPr>
                <w:rFonts w:hint="eastAsia" w:ascii="宋体" w:hAnsi="宋体" w:cs="宋体"/>
                <w:color w:val="000000" w:themeColor="text1"/>
                <w:szCs w:val="21"/>
                <w:highlight w:val="none"/>
                <w:lang w:eastAsia="zh-CN"/>
              </w:rPr>
              <w:t>成交供应商</w:t>
            </w:r>
            <w:r>
              <w:rPr>
                <w:rFonts w:hint="eastAsia" w:ascii="宋体" w:hAnsi="宋体" w:cs="宋体"/>
                <w:color w:val="000000" w:themeColor="text1"/>
                <w:szCs w:val="21"/>
                <w:highlight w:val="none"/>
              </w:rPr>
              <w:t>相关违约处罚扣款后的实际数额在10个工作日内办理退还手续（无息）。如果中标者弃标，则无权要求返还保证金。</w:t>
            </w:r>
          </w:p>
          <w:p>
            <w:pPr>
              <w:keepNext w:val="0"/>
              <w:keepLines w:val="0"/>
              <w:pageBreakBefore w:val="0"/>
              <w:kinsoku/>
              <w:topLinePunct w:val="0"/>
              <w:autoSpaceDE/>
              <w:autoSpaceDN/>
              <w:bidi w:val="0"/>
              <w:spacing w:line="400" w:lineRule="exact"/>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3.履约保证金递交方式：以电汇、转账、汇票等非现金形式提交，由供应商在签订合同前按规定的金额直接缴入采购人账户。</w:t>
            </w:r>
          </w:p>
          <w:p>
            <w:pPr>
              <w:keepNext w:val="0"/>
              <w:keepLines w:val="0"/>
              <w:pageBreakBefore w:val="0"/>
              <w:kinsoku/>
              <w:topLinePunct w:val="0"/>
              <w:autoSpaceDE/>
              <w:autoSpaceDN/>
              <w:bidi w:val="0"/>
              <w:spacing w:line="400" w:lineRule="exact"/>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开户名：广西水利电力职业技术学院</w:t>
            </w:r>
          </w:p>
          <w:p>
            <w:pPr>
              <w:keepNext w:val="0"/>
              <w:keepLines w:val="0"/>
              <w:pageBreakBefore w:val="0"/>
              <w:kinsoku/>
              <w:topLinePunct w:val="0"/>
              <w:autoSpaceDE/>
              <w:autoSpaceDN/>
              <w:bidi w:val="0"/>
              <w:spacing w:line="400" w:lineRule="exac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开户行：南宁市农行民族长岗支行</w:t>
            </w:r>
          </w:p>
          <w:p>
            <w:pPr>
              <w:keepNext w:val="0"/>
              <w:keepLines w:val="0"/>
              <w:pageBreakBefore w:val="0"/>
              <w:kinsoku/>
              <w:topLinePunct w:val="0"/>
              <w:autoSpaceDE/>
              <w:autoSpaceDN/>
              <w:bidi w:val="0"/>
              <w:spacing w:line="400" w:lineRule="exac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统一社会信用代码：1245000049850044XB</w:t>
            </w:r>
          </w:p>
          <w:p>
            <w:pPr>
              <w:keepNext w:val="0"/>
              <w:keepLines w:val="0"/>
              <w:pageBreakBefore w:val="0"/>
              <w:kinsoku/>
              <w:topLinePunct w:val="0"/>
              <w:autoSpaceDE/>
              <w:autoSpaceDN/>
              <w:bidi w:val="0"/>
              <w:spacing w:line="400" w:lineRule="exact"/>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银行账号：20006001040000459</w:t>
            </w:r>
          </w:p>
        </w:tc>
      </w:tr>
      <w:bookmarkEnd w:id="30"/>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textAlignment w:val="auto"/>
              <w:rPr>
                <w:rFonts w:ascii="宋体" w:hAnsi="宋体" w:cs="宋体"/>
                <w:color w:val="000000" w:themeColor="text1"/>
                <w:szCs w:val="21"/>
                <w:highlight w:val="none"/>
              </w:rPr>
            </w:pPr>
            <w:r>
              <w:rPr>
                <w:rFonts w:hint="eastAsia" w:ascii="宋体" w:hAnsi="宋体" w:cs="宋体"/>
                <w:b/>
                <w:color w:val="000000" w:themeColor="text1"/>
                <w:szCs w:val="21"/>
                <w:highlight w:val="none"/>
              </w:rPr>
              <w:t>▲其他要求</w:t>
            </w:r>
          </w:p>
        </w:tc>
        <w:tc>
          <w:tcPr>
            <w:tcW w:w="7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autoSpaceDE/>
              <w:autoSpaceDN/>
              <w:bidi w:val="0"/>
              <w:spacing w:line="400" w:lineRule="exact"/>
              <w:ind w:left="42" w:leftChars="20" w:right="42" w:rightChars="20"/>
              <w:textAlignment w:val="auto"/>
              <w:rPr>
                <w:rFonts w:ascii="宋体" w:hAnsi="宋体" w:cs="宋体"/>
                <w:szCs w:val="21"/>
                <w:highlight w:val="none"/>
              </w:rPr>
            </w:pPr>
            <w:r>
              <w:rPr>
                <w:rFonts w:hint="eastAsia" w:ascii="宋体" w:hAnsi="宋体" w:cs="宋体"/>
                <w:szCs w:val="21"/>
                <w:highlight w:val="none"/>
              </w:rPr>
              <w:t>1.投标报价方式：固定总价报价，不能超过预算最高限价。</w:t>
            </w:r>
          </w:p>
          <w:p>
            <w:pPr>
              <w:keepNext w:val="0"/>
              <w:keepLines w:val="0"/>
              <w:pageBreakBefore w:val="0"/>
              <w:kinsoku/>
              <w:topLinePunct w:val="0"/>
              <w:autoSpaceDE/>
              <w:autoSpaceDN/>
              <w:bidi w:val="0"/>
              <w:spacing w:line="400" w:lineRule="exact"/>
              <w:ind w:left="42" w:leftChars="20" w:right="42" w:rightChars="20"/>
              <w:textAlignment w:val="auto"/>
              <w:rPr>
                <w:rFonts w:ascii="宋体" w:hAnsi="宋体" w:cs="宋体"/>
                <w:szCs w:val="21"/>
                <w:highlight w:val="none"/>
              </w:rPr>
            </w:pPr>
            <w:r>
              <w:rPr>
                <w:rFonts w:hint="eastAsia" w:ascii="宋体" w:hAnsi="宋体" w:cs="宋体"/>
                <w:szCs w:val="21"/>
                <w:highlight w:val="none"/>
              </w:rPr>
              <w:t>2.磋商报价必须包含以下部分，包括：</w:t>
            </w:r>
          </w:p>
          <w:p>
            <w:pPr>
              <w:keepNext w:val="0"/>
              <w:keepLines w:val="0"/>
              <w:pageBreakBefore w:val="0"/>
              <w:kinsoku/>
              <w:topLinePunct w:val="0"/>
              <w:autoSpaceDE/>
              <w:autoSpaceDN/>
              <w:bidi w:val="0"/>
              <w:spacing w:line="400" w:lineRule="exact"/>
              <w:ind w:left="42" w:leftChars="20" w:right="42" w:rightChars="20"/>
              <w:textAlignment w:val="auto"/>
              <w:rPr>
                <w:rFonts w:ascii="宋体" w:hAnsi="宋体" w:cs="宋体"/>
                <w:szCs w:val="21"/>
                <w:highlight w:val="none"/>
              </w:rPr>
            </w:pPr>
            <w:r>
              <w:rPr>
                <w:rFonts w:hint="eastAsia" w:ascii="宋体" w:hAnsi="宋体" w:cs="宋体"/>
                <w:szCs w:val="21"/>
                <w:highlight w:val="none"/>
              </w:rPr>
              <w:t>（1）服务的价格；</w:t>
            </w:r>
          </w:p>
          <w:p>
            <w:pPr>
              <w:keepNext w:val="0"/>
              <w:keepLines w:val="0"/>
              <w:pageBreakBefore w:val="0"/>
              <w:kinsoku/>
              <w:topLinePunct w:val="0"/>
              <w:autoSpaceDE/>
              <w:autoSpaceDN/>
              <w:bidi w:val="0"/>
              <w:spacing w:line="400" w:lineRule="exact"/>
              <w:ind w:left="42" w:leftChars="20" w:right="42" w:rightChars="20"/>
              <w:textAlignment w:val="auto"/>
              <w:rPr>
                <w:rFonts w:ascii="宋体" w:hAnsi="宋体" w:cs="宋体"/>
                <w:szCs w:val="21"/>
                <w:highlight w:val="none"/>
              </w:rPr>
            </w:pPr>
            <w:r>
              <w:rPr>
                <w:rFonts w:hint="eastAsia" w:ascii="宋体" w:hAnsi="宋体" w:cs="宋体"/>
                <w:szCs w:val="21"/>
                <w:highlight w:val="none"/>
              </w:rPr>
              <w:t>（2）必要的保险费用和各项税金、差旅费等；</w:t>
            </w:r>
          </w:p>
          <w:p>
            <w:pPr>
              <w:keepNext w:val="0"/>
              <w:keepLines w:val="0"/>
              <w:pageBreakBefore w:val="0"/>
              <w:kinsoku/>
              <w:topLinePunct w:val="0"/>
              <w:autoSpaceDE/>
              <w:autoSpaceDN/>
              <w:bidi w:val="0"/>
              <w:spacing w:line="400" w:lineRule="exact"/>
              <w:ind w:left="42" w:leftChars="20" w:right="42" w:rightChars="20"/>
              <w:textAlignment w:val="auto"/>
              <w:rPr>
                <w:rFonts w:ascii="宋体" w:hAnsi="宋体" w:cs="宋体"/>
                <w:szCs w:val="21"/>
                <w:highlight w:val="none"/>
              </w:rPr>
            </w:pPr>
            <w:r>
              <w:rPr>
                <w:rFonts w:hint="eastAsia" w:ascii="宋体" w:hAnsi="宋体" w:cs="宋体"/>
                <w:szCs w:val="21"/>
                <w:highlight w:val="none"/>
              </w:rPr>
              <w:t>（3）项目验收的费用；</w:t>
            </w:r>
          </w:p>
          <w:p>
            <w:pPr>
              <w:keepNext w:val="0"/>
              <w:keepLines w:val="0"/>
              <w:pageBreakBefore w:val="0"/>
              <w:kinsoku/>
              <w:topLinePunct w:val="0"/>
              <w:autoSpaceDE/>
              <w:autoSpaceDN/>
              <w:bidi w:val="0"/>
              <w:spacing w:line="400" w:lineRule="exact"/>
              <w:ind w:left="42" w:leftChars="20" w:right="42" w:rightChars="20"/>
              <w:textAlignment w:val="auto"/>
              <w:rPr>
                <w:rFonts w:ascii="宋体" w:hAnsi="宋体" w:cs="宋体"/>
                <w:szCs w:val="21"/>
                <w:highlight w:val="none"/>
              </w:rPr>
            </w:pPr>
            <w:r>
              <w:rPr>
                <w:rFonts w:hint="eastAsia" w:ascii="宋体" w:hAnsi="宋体" w:cs="宋体"/>
                <w:szCs w:val="21"/>
                <w:highlight w:val="none"/>
              </w:rPr>
              <w:t>（4）技术支持、售后服务费用；</w:t>
            </w:r>
          </w:p>
          <w:p>
            <w:pPr>
              <w:keepNext w:val="0"/>
              <w:keepLines w:val="0"/>
              <w:pageBreakBefore w:val="0"/>
              <w:kinsoku/>
              <w:topLinePunct w:val="0"/>
              <w:autoSpaceDE/>
              <w:autoSpaceDN/>
              <w:bidi w:val="0"/>
              <w:spacing w:line="400" w:lineRule="exact"/>
              <w:ind w:left="42" w:leftChars="20" w:right="42" w:rightChars="20"/>
              <w:textAlignment w:val="auto"/>
              <w:rPr>
                <w:rFonts w:ascii="宋体" w:hAnsi="宋体" w:cs="宋体"/>
                <w:szCs w:val="21"/>
                <w:highlight w:val="none"/>
              </w:rPr>
            </w:pPr>
            <w:r>
              <w:rPr>
                <w:rFonts w:hint="eastAsia" w:ascii="宋体" w:hAnsi="宋体" w:cs="宋体"/>
                <w:szCs w:val="21"/>
                <w:highlight w:val="none"/>
              </w:rPr>
              <w:t>（5）本项目涉及的所有费用。</w:t>
            </w:r>
          </w:p>
          <w:p>
            <w:pPr>
              <w:keepNext w:val="0"/>
              <w:keepLines w:val="0"/>
              <w:pageBreakBefore w:val="0"/>
              <w:kinsoku/>
              <w:topLinePunct w:val="0"/>
              <w:autoSpaceDE/>
              <w:autoSpaceDN/>
              <w:bidi w:val="0"/>
              <w:spacing w:line="400" w:lineRule="exact"/>
              <w:ind w:left="42" w:leftChars="20" w:right="42" w:rightChars="20"/>
              <w:textAlignment w:val="auto"/>
              <w:rPr>
                <w:rFonts w:ascii="宋体" w:hAnsi="宋体" w:cs="宋体"/>
                <w:szCs w:val="21"/>
                <w:highlight w:val="none"/>
              </w:rPr>
            </w:pPr>
            <w:r>
              <w:rPr>
                <w:rFonts w:hint="eastAsia" w:ascii="宋体" w:hAnsi="宋体" w:cs="宋体"/>
                <w:szCs w:val="21"/>
                <w:highlight w:val="none"/>
              </w:rPr>
              <w:t>3.验收要求：成交供应商所提交设计成果，通过采购人验收认可。</w:t>
            </w:r>
          </w:p>
          <w:p>
            <w:pPr>
              <w:keepNext w:val="0"/>
              <w:keepLines w:val="0"/>
              <w:pageBreakBefore w:val="0"/>
              <w:kinsoku/>
              <w:topLinePunct w:val="0"/>
              <w:autoSpaceDE/>
              <w:autoSpaceDN/>
              <w:bidi w:val="0"/>
              <w:spacing w:line="400" w:lineRule="exact"/>
              <w:textAlignment w:val="auto"/>
              <w:rPr>
                <w:rFonts w:ascii="宋体" w:hAnsi="宋体" w:cs="宋体"/>
                <w:color w:val="000000" w:themeColor="text1"/>
                <w:szCs w:val="21"/>
                <w:highlight w:val="none"/>
              </w:rPr>
            </w:pPr>
            <w:r>
              <w:rPr>
                <w:rFonts w:hint="eastAsia" w:ascii="宋体" w:hAnsi="宋体" w:cs="宋体"/>
                <w:szCs w:val="21"/>
                <w:highlight w:val="none"/>
              </w:rPr>
              <w:t>4.保密要求：未经采购人同意不得将设计成果提供给第三方。</w:t>
            </w:r>
          </w:p>
        </w:tc>
      </w:tr>
    </w:tbl>
    <w:p>
      <w:pPr>
        <w:pStyle w:val="31"/>
        <w:ind w:firstLine="0" w:firstLineChars="0"/>
        <w:rPr>
          <w:rFonts w:ascii="宋体" w:hAnsi="宋体" w:cs="宋体"/>
          <w:b/>
          <w:color w:val="000000" w:themeColor="text1"/>
          <w:sz w:val="28"/>
          <w:szCs w:val="28"/>
          <w:highlight w:val="none"/>
        </w:rPr>
      </w:pPr>
    </w:p>
    <w:p>
      <w:pPr>
        <w:spacing w:line="360" w:lineRule="auto"/>
        <w:ind w:firstLine="640" w:firstLineChars="200"/>
        <w:rPr>
          <w:rFonts w:ascii="黑体" w:hAnsi="黑体" w:eastAsia="黑体" w:cs="黑体"/>
          <w:bCs/>
          <w:sz w:val="32"/>
          <w:szCs w:val="32"/>
          <w:highlight w:val="none"/>
        </w:rPr>
      </w:pPr>
    </w:p>
    <w:p>
      <w:pPr>
        <w:spacing w:line="360" w:lineRule="auto"/>
        <w:ind w:firstLine="640" w:firstLineChars="200"/>
        <w:rPr>
          <w:rFonts w:ascii="黑体" w:hAnsi="黑体" w:eastAsia="黑体" w:cs="黑体"/>
          <w:bCs/>
          <w:sz w:val="32"/>
          <w:szCs w:val="32"/>
          <w:highlight w:val="none"/>
        </w:rPr>
      </w:pPr>
    </w:p>
    <w:p>
      <w:pPr>
        <w:spacing w:line="360" w:lineRule="auto"/>
        <w:ind w:firstLine="640" w:firstLineChars="200"/>
        <w:rPr>
          <w:rFonts w:ascii="黑体" w:hAnsi="黑体" w:eastAsia="黑体" w:cs="黑体"/>
          <w:bCs/>
          <w:sz w:val="32"/>
          <w:szCs w:val="32"/>
          <w:highlight w:val="none"/>
        </w:rPr>
      </w:pPr>
    </w:p>
    <w:p>
      <w:pPr>
        <w:snapToGrid w:val="0"/>
        <w:spacing w:line="360" w:lineRule="exact"/>
        <w:jc w:val="center"/>
        <w:outlineLvl w:val="0"/>
        <w:rPr>
          <w:rFonts w:hint="eastAsia" w:ascii="宋体" w:hAnsi="宋体" w:cs="宋体"/>
          <w:b/>
          <w:color w:val="000000" w:themeColor="text1"/>
          <w:sz w:val="32"/>
          <w:szCs w:val="32"/>
          <w:highlight w:val="none"/>
        </w:rPr>
      </w:pPr>
      <w:bookmarkStart w:id="33" w:name="_Toc9272"/>
    </w:p>
    <w:p>
      <w:pPr>
        <w:snapToGrid w:val="0"/>
        <w:spacing w:line="360" w:lineRule="exact"/>
        <w:jc w:val="center"/>
        <w:outlineLvl w:val="0"/>
        <w:rPr>
          <w:rFonts w:hint="eastAsia" w:ascii="宋体" w:hAnsi="宋体" w:cs="宋体"/>
          <w:b/>
          <w:color w:val="000000" w:themeColor="text1"/>
          <w:sz w:val="32"/>
          <w:szCs w:val="32"/>
          <w:highlight w:val="none"/>
        </w:rPr>
      </w:pPr>
    </w:p>
    <w:p>
      <w:pPr>
        <w:snapToGrid w:val="0"/>
        <w:spacing w:line="360" w:lineRule="exact"/>
        <w:jc w:val="center"/>
        <w:outlineLvl w:val="0"/>
        <w:rPr>
          <w:rFonts w:hint="eastAsia" w:ascii="宋体" w:hAnsi="宋体" w:cs="宋体"/>
          <w:b/>
          <w:color w:val="000000" w:themeColor="text1"/>
          <w:sz w:val="32"/>
          <w:szCs w:val="32"/>
          <w:highlight w:val="none"/>
        </w:rPr>
      </w:pPr>
    </w:p>
    <w:p>
      <w:pPr>
        <w:snapToGrid w:val="0"/>
        <w:spacing w:line="360" w:lineRule="exact"/>
        <w:jc w:val="center"/>
        <w:outlineLvl w:val="0"/>
        <w:rPr>
          <w:rFonts w:hint="eastAsia" w:ascii="宋体" w:hAnsi="宋体" w:cs="宋体"/>
          <w:b/>
          <w:color w:val="000000" w:themeColor="text1"/>
          <w:sz w:val="32"/>
          <w:szCs w:val="32"/>
          <w:highlight w:val="none"/>
        </w:rPr>
      </w:pPr>
    </w:p>
    <w:p>
      <w:pPr>
        <w:snapToGrid w:val="0"/>
        <w:spacing w:line="360" w:lineRule="exact"/>
        <w:jc w:val="center"/>
        <w:outlineLvl w:val="0"/>
        <w:rPr>
          <w:rFonts w:hint="eastAsia" w:ascii="宋体" w:hAnsi="宋体" w:cs="宋体"/>
          <w:b/>
          <w:color w:val="000000" w:themeColor="text1"/>
          <w:sz w:val="32"/>
          <w:szCs w:val="32"/>
          <w:highlight w:val="none"/>
        </w:rPr>
      </w:pPr>
    </w:p>
    <w:p>
      <w:pPr>
        <w:snapToGrid w:val="0"/>
        <w:spacing w:line="360" w:lineRule="exact"/>
        <w:jc w:val="center"/>
        <w:outlineLvl w:val="0"/>
        <w:rPr>
          <w:rFonts w:hint="eastAsia" w:ascii="宋体" w:hAnsi="宋体" w:cs="宋体"/>
          <w:b/>
          <w:color w:val="000000" w:themeColor="text1"/>
          <w:sz w:val="32"/>
          <w:szCs w:val="32"/>
          <w:highlight w:val="none"/>
        </w:rPr>
      </w:pPr>
    </w:p>
    <w:p>
      <w:pPr>
        <w:snapToGrid w:val="0"/>
        <w:spacing w:line="360" w:lineRule="exact"/>
        <w:jc w:val="center"/>
        <w:outlineLvl w:val="0"/>
        <w:rPr>
          <w:rFonts w:hint="eastAsia" w:ascii="宋体" w:hAnsi="宋体" w:cs="宋体"/>
          <w:b/>
          <w:color w:val="000000" w:themeColor="text1"/>
          <w:sz w:val="32"/>
          <w:szCs w:val="32"/>
          <w:highlight w:val="none"/>
        </w:rPr>
      </w:pPr>
    </w:p>
    <w:p>
      <w:pPr>
        <w:snapToGrid w:val="0"/>
        <w:spacing w:line="360" w:lineRule="exact"/>
        <w:jc w:val="center"/>
        <w:outlineLvl w:val="0"/>
        <w:rPr>
          <w:rFonts w:ascii="宋体" w:hAnsi="宋体" w:cs="宋体"/>
          <w:b/>
          <w:color w:val="000000" w:themeColor="text1"/>
          <w:sz w:val="28"/>
          <w:szCs w:val="28"/>
          <w:highlight w:val="none"/>
        </w:rPr>
      </w:pPr>
      <w:r>
        <w:rPr>
          <w:rFonts w:hint="eastAsia" w:ascii="宋体" w:hAnsi="宋体" w:cs="宋体"/>
          <w:b/>
          <w:color w:val="000000" w:themeColor="text1"/>
          <w:sz w:val="32"/>
          <w:szCs w:val="32"/>
          <w:highlight w:val="none"/>
        </w:rPr>
        <w:t>第四章 评审办法及评分标准</w:t>
      </w:r>
      <w:bookmarkEnd w:id="32"/>
      <w:bookmarkEnd w:id="33"/>
    </w:p>
    <w:p>
      <w:pPr>
        <w:pStyle w:val="16"/>
        <w:spacing w:line="360" w:lineRule="exact"/>
        <w:rPr>
          <w:rFonts w:hAnsi="宋体" w:cs="宋体"/>
          <w:b/>
          <w:bCs/>
          <w:color w:val="000000" w:themeColor="text1"/>
          <w:sz w:val="21"/>
          <w:highlight w:val="none"/>
        </w:rPr>
      </w:pPr>
    </w:p>
    <w:p>
      <w:pPr>
        <w:pStyle w:val="16"/>
        <w:spacing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一、评审原则</w:t>
      </w:r>
    </w:p>
    <w:p>
      <w:pPr>
        <w:pStyle w:val="16"/>
        <w:spacing w:line="400" w:lineRule="exact"/>
        <w:ind w:firstLine="420" w:firstLineChars="200"/>
        <w:rPr>
          <w:rFonts w:hAnsi="宋体" w:cs="宋体"/>
          <w:bCs/>
          <w:color w:val="000000" w:themeColor="text1"/>
          <w:sz w:val="21"/>
          <w:highlight w:val="none"/>
        </w:rPr>
      </w:pPr>
      <w:r>
        <w:rPr>
          <w:rFonts w:hint="eastAsia" w:hAnsi="宋体" w:cs="宋体"/>
          <w:bCs/>
          <w:color w:val="000000" w:themeColor="text1"/>
          <w:sz w:val="21"/>
          <w:highlight w:val="none"/>
        </w:rPr>
        <w:t>(一）磋商小组构成：本项目的磋商小组由采购人代表和有关方面的专家组成。成员人数应当为三人以上（含三人）单数。其中，专家人数不得少于成员总数的三分之二。</w:t>
      </w:r>
    </w:p>
    <w:p>
      <w:pPr>
        <w:pStyle w:val="16"/>
        <w:spacing w:line="400" w:lineRule="exact"/>
        <w:ind w:firstLine="420" w:firstLineChars="200"/>
        <w:rPr>
          <w:rFonts w:hAnsi="宋体" w:cs="宋体"/>
          <w:bCs/>
          <w:color w:val="000000" w:themeColor="text1"/>
          <w:sz w:val="21"/>
          <w:highlight w:val="none"/>
        </w:rPr>
      </w:pPr>
      <w:r>
        <w:rPr>
          <w:rFonts w:hint="eastAsia" w:hAnsi="宋体" w:cs="宋体"/>
          <w:bCs/>
          <w:color w:val="000000" w:themeColor="text1"/>
          <w:sz w:val="21"/>
          <w:highlight w:val="none"/>
        </w:rPr>
        <w:t>(二）评审依据：磋商小组将以竞争性磋商文件和响应文件为评审依据进行评审，对供应商的报价、技术和</w:t>
      </w:r>
      <w:r>
        <w:rPr>
          <w:rFonts w:hint="eastAsia" w:hAnsi="宋体" w:cs="宋体"/>
          <w:color w:val="000000" w:themeColor="text1"/>
          <w:sz w:val="21"/>
          <w:highlight w:val="none"/>
        </w:rPr>
        <w:t>项目业绩</w:t>
      </w:r>
      <w:r>
        <w:rPr>
          <w:rFonts w:hint="eastAsia" w:hAnsi="宋体" w:cs="宋体"/>
          <w:bCs/>
          <w:color w:val="000000" w:themeColor="text1"/>
          <w:sz w:val="21"/>
          <w:highlight w:val="none"/>
        </w:rPr>
        <w:t>等内容按百分制打分。</w:t>
      </w:r>
    </w:p>
    <w:p>
      <w:pPr>
        <w:pStyle w:val="16"/>
        <w:spacing w:line="400" w:lineRule="exact"/>
        <w:ind w:firstLine="420" w:firstLineChars="200"/>
        <w:rPr>
          <w:rFonts w:hAnsi="宋体" w:cs="宋体"/>
          <w:bCs/>
          <w:color w:val="000000" w:themeColor="text1"/>
          <w:sz w:val="21"/>
          <w:highlight w:val="none"/>
        </w:rPr>
      </w:pPr>
      <w:r>
        <w:rPr>
          <w:rFonts w:hint="eastAsia" w:hAnsi="宋体" w:cs="宋体"/>
          <w:bCs/>
          <w:color w:val="000000" w:themeColor="text1"/>
          <w:sz w:val="21"/>
          <w:highlight w:val="none"/>
        </w:rPr>
        <w:t>(三）评审办法：综合评分法。</w:t>
      </w:r>
    </w:p>
    <w:p>
      <w:pPr>
        <w:pStyle w:val="16"/>
        <w:spacing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二、评审办法</w:t>
      </w:r>
    </w:p>
    <w:p>
      <w:pPr>
        <w:pStyle w:val="16"/>
        <w:spacing w:line="400" w:lineRule="exact"/>
        <w:ind w:firstLine="420" w:firstLineChars="200"/>
        <w:outlineLvl w:val="9"/>
        <w:rPr>
          <w:rFonts w:hAnsi="宋体" w:cs="宋体"/>
          <w:color w:val="000000" w:themeColor="text1"/>
          <w:sz w:val="21"/>
          <w:highlight w:val="none"/>
        </w:rPr>
      </w:pPr>
      <w:bookmarkStart w:id="34" w:name="_Toc12890332"/>
      <w:r>
        <w:rPr>
          <w:rFonts w:hint="eastAsia" w:hAnsi="宋体" w:cs="宋体"/>
          <w:color w:val="000000" w:themeColor="text1"/>
          <w:sz w:val="21"/>
          <w:highlight w:val="none"/>
        </w:rPr>
        <w:t>对进入详评的，</w:t>
      </w:r>
      <w:r>
        <w:rPr>
          <w:rFonts w:hint="eastAsia" w:hAnsi="宋体" w:cs="宋体"/>
          <w:bCs/>
          <w:color w:val="000000" w:themeColor="text1"/>
          <w:sz w:val="21"/>
          <w:highlight w:val="none"/>
        </w:rPr>
        <w:t>磋商小组将以竞争性磋商文件、响应文件为评审依据，</w:t>
      </w:r>
      <w:r>
        <w:rPr>
          <w:rFonts w:hint="eastAsia" w:hAnsi="宋体" w:cs="宋体"/>
          <w:color w:val="000000" w:themeColor="text1"/>
          <w:sz w:val="21"/>
          <w:highlight w:val="none"/>
        </w:rPr>
        <w:t>采用百分制综合评分，计分办法（按四舍五入取至百分位）：</w:t>
      </w:r>
      <w:bookmarkEnd w:id="34"/>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45"/>
        <w:gridCol w:w="6426"/>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vAlign w:val="center"/>
          </w:tcPr>
          <w:p>
            <w:pPr>
              <w:widowControl/>
              <w:spacing w:line="364" w:lineRule="exact"/>
              <w:ind w:left="-122" w:leftChars="-58" w:right="-34" w:rightChars="-16"/>
              <w:jc w:val="center"/>
              <w:rPr>
                <w:rFonts w:ascii="宋体" w:hAnsi="宋体" w:cs="宋体"/>
                <w:b/>
                <w:bCs/>
                <w:kern w:val="0"/>
                <w:szCs w:val="21"/>
                <w:highlight w:val="none"/>
              </w:rPr>
            </w:pPr>
            <w:bookmarkStart w:id="35" w:name="_Toc12890333"/>
            <w:r>
              <w:rPr>
                <w:rFonts w:hint="eastAsia" w:ascii="宋体" w:hAnsi="宋体" w:cs="宋体"/>
                <w:b/>
                <w:bCs/>
                <w:kern w:val="0"/>
                <w:szCs w:val="21"/>
                <w:highlight w:val="none"/>
              </w:rPr>
              <w:t>序号</w:t>
            </w:r>
          </w:p>
        </w:tc>
        <w:tc>
          <w:tcPr>
            <w:tcW w:w="675" w:type="pct"/>
            <w:vAlign w:val="center"/>
          </w:tcPr>
          <w:p>
            <w:pPr>
              <w:widowControl/>
              <w:spacing w:line="364" w:lineRule="exact"/>
              <w:jc w:val="center"/>
              <w:rPr>
                <w:rFonts w:ascii="宋体" w:hAnsi="宋体" w:cs="宋体"/>
                <w:b/>
                <w:bCs/>
                <w:kern w:val="0"/>
                <w:szCs w:val="21"/>
                <w:highlight w:val="none"/>
              </w:rPr>
            </w:pPr>
            <w:r>
              <w:rPr>
                <w:rFonts w:hint="eastAsia" w:ascii="宋体" w:hAnsi="宋体" w:cs="宋体"/>
                <w:b/>
                <w:bCs/>
                <w:kern w:val="0"/>
                <w:szCs w:val="21"/>
                <w:highlight w:val="none"/>
              </w:rPr>
              <w:t>评审因素</w:t>
            </w:r>
          </w:p>
        </w:tc>
        <w:tc>
          <w:tcPr>
            <w:tcW w:w="3482" w:type="pct"/>
            <w:vAlign w:val="center"/>
          </w:tcPr>
          <w:p>
            <w:pPr>
              <w:widowControl/>
              <w:spacing w:line="364" w:lineRule="exact"/>
              <w:jc w:val="center"/>
              <w:rPr>
                <w:rFonts w:ascii="宋体" w:hAnsi="宋体" w:cs="宋体"/>
                <w:b/>
                <w:bCs/>
                <w:kern w:val="0"/>
                <w:szCs w:val="21"/>
                <w:highlight w:val="none"/>
              </w:rPr>
            </w:pPr>
            <w:r>
              <w:rPr>
                <w:rFonts w:hint="eastAsia" w:ascii="宋体" w:hAnsi="宋体" w:cs="宋体"/>
                <w:b/>
                <w:bCs/>
                <w:kern w:val="0"/>
                <w:szCs w:val="21"/>
                <w:highlight w:val="none"/>
              </w:rPr>
              <w:t>评审因素具体内容</w:t>
            </w:r>
          </w:p>
        </w:tc>
        <w:tc>
          <w:tcPr>
            <w:tcW w:w="457" w:type="pct"/>
            <w:vAlign w:val="center"/>
          </w:tcPr>
          <w:p>
            <w:pPr>
              <w:widowControl/>
              <w:spacing w:line="364" w:lineRule="exact"/>
              <w:jc w:val="center"/>
              <w:rPr>
                <w:rFonts w:ascii="宋体" w:hAnsi="宋体" w:cs="宋体"/>
                <w:b/>
                <w:bCs/>
                <w:kern w:val="0"/>
                <w:szCs w:val="21"/>
                <w:highlight w:val="none"/>
              </w:rPr>
            </w:pPr>
            <w:r>
              <w:rPr>
                <w:rFonts w:hint="eastAsia" w:ascii="宋体" w:hAnsi="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vAlign w:val="center"/>
          </w:tcPr>
          <w:p>
            <w:pPr>
              <w:widowControl/>
              <w:spacing w:line="364" w:lineRule="exact"/>
              <w:jc w:val="center"/>
              <w:outlineLvl w:val="9"/>
              <w:rPr>
                <w:rFonts w:ascii="宋体" w:hAnsi="宋体" w:cs="宋体"/>
                <w:kern w:val="0"/>
                <w:szCs w:val="21"/>
                <w:highlight w:val="none"/>
              </w:rPr>
            </w:pPr>
            <w:r>
              <w:rPr>
                <w:rFonts w:hint="eastAsia" w:ascii="宋体" w:hAnsi="宋体" w:cs="宋体"/>
                <w:kern w:val="0"/>
                <w:szCs w:val="21"/>
                <w:highlight w:val="none"/>
              </w:rPr>
              <w:t>1</w:t>
            </w:r>
          </w:p>
        </w:tc>
        <w:tc>
          <w:tcPr>
            <w:tcW w:w="675" w:type="pct"/>
            <w:vAlign w:val="center"/>
          </w:tcPr>
          <w:p>
            <w:pPr>
              <w:widowControl/>
              <w:spacing w:line="364" w:lineRule="exact"/>
              <w:jc w:val="center"/>
              <w:outlineLvl w:val="9"/>
              <w:rPr>
                <w:rFonts w:ascii="宋体" w:hAnsi="宋体" w:cs="宋体"/>
                <w:kern w:val="0"/>
                <w:szCs w:val="21"/>
                <w:highlight w:val="none"/>
              </w:rPr>
            </w:pPr>
            <w:r>
              <w:rPr>
                <w:rFonts w:hint="eastAsia" w:ascii="宋体" w:hAnsi="宋体" w:cs="宋体"/>
                <w:kern w:val="0"/>
                <w:szCs w:val="21"/>
                <w:highlight w:val="none"/>
              </w:rPr>
              <w:t>价格分</w:t>
            </w:r>
          </w:p>
        </w:tc>
        <w:tc>
          <w:tcPr>
            <w:tcW w:w="3482" w:type="pct"/>
          </w:tcPr>
          <w:p>
            <w:pPr>
              <w:pStyle w:val="16"/>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Ansi="宋体" w:cs="宋体"/>
                <w:bCs/>
                <w:color w:val="000000" w:themeColor="text1"/>
                <w:sz w:val="21"/>
                <w:highlight w:val="none"/>
              </w:rPr>
            </w:pPr>
            <w:r>
              <w:rPr>
                <w:rFonts w:hint="eastAsia" w:hAnsi="宋体" w:cs="宋体"/>
                <w:bCs/>
                <w:color w:val="000000" w:themeColor="text1"/>
                <w:sz w:val="21"/>
                <w:highlight w:val="none"/>
              </w:rPr>
              <w:t>进入综合评分环节的最低的评标报价为磋商基准价，其价格分为满分。</w:t>
            </w:r>
          </w:p>
          <w:p>
            <w:pPr>
              <w:pStyle w:val="16"/>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Ansi="宋体" w:cs="宋体"/>
                <w:bCs/>
                <w:sz w:val="21"/>
                <w:highlight w:val="none"/>
              </w:rPr>
            </w:pPr>
            <w:r>
              <w:rPr>
                <w:rFonts w:hint="eastAsia" w:hAnsi="宋体" w:cs="宋体"/>
                <w:bCs/>
                <w:color w:val="000000" w:themeColor="text1"/>
                <w:sz w:val="21"/>
                <w:highlight w:val="none"/>
              </w:rPr>
              <w:t>磋商供应商报价得分 =（基准价/</w:t>
            </w:r>
            <w:r>
              <w:rPr>
                <w:rFonts w:hint="eastAsia" w:ascii="宋体" w:hAnsi="宋体"/>
                <w:bCs/>
                <w:highlight w:val="none"/>
              </w:rPr>
              <w:t>某供应商最终报价金额</w:t>
            </w:r>
            <w:r>
              <w:rPr>
                <w:rFonts w:hint="eastAsia" w:hAnsi="宋体" w:cs="宋体"/>
                <w:bCs/>
                <w:color w:val="000000" w:themeColor="text1"/>
                <w:sz w:val="21"/>
                <w:highlight w:val="none"/>
              </w:rPr>
              <w:t>）×20分</w:t>
            </w:r>
          </w:p>
        </w:tc>
        <w:tc>
          <w:tcPr>
            <w:tcW w:w="457" w:type="pct"/>
            <w:vAlign w:val="center"/>
          </w:tcPr>
          <w:p>
            <w:pPr>
              <w:widowControl/>
              <w:spacing w:line="364" w:lineRule="exact"/>
              <w:jc w:val="center"/>
              <w:outlineLvl w:val="9"/>
              <w:rPr>
                <w:rFonts w:ascii="宋体" w:hAnsi="宋体" w:cs="宋体"/>
                <w:kern w:val="0"/>
                <w:szCs w:val="21"/>
                <w:highlight w:val="none"/>
              </w:rPr>
            </w:pPr>
            <w:r>
              <w:rPr>
                <w:rFonts w:hint="eastAsia" w:ascii="宋体" w:hAnsi="宋体" w:cs="宋体"/>
                <w:kern w:val="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vAlign w:val="center"/>
          </w:tcPr>
          <w:p>
            <w:pPr>
              <w:widowControl/>
              <w:spacing w:line="364" w:lineRule="exact"/>
              <w:jc w:val="center"/>
              <w:rPr>
                <w:rFonts w:ascii="宋体" w:hAnsi="宋体" w:cs="宋体"/>
                <w:kern w:val="0"/>
                <w:szCs w:val="21"/>
                <w:highlight w:val="none"/>
              </w:rPr>
            </w:pPr>
            <w:r>
              <w:rPr>
                <w:rFonts w:hint="eastAsia" w:ascii="宋体" w:hAnsi="宋体" w:cs="宋体"/>
                <w:bCs/>
                <w:kern w:val="0"/>
                <w:szCs w:val="21"/>
                <w:highlight w:val="none"/>
              </w:rPr>
              <w:t>2</w:t>
            </w:r>
          </w:p>
        </w:tc>
        <w:tc>
          <w:tcPr>
            <w:tcW w:w="675" w:type="pct"/>
            <w:vAlign w:val="center"/>
          </w:tcPr>
          <w:p>
            <w:pPr>
              <w:widowControl/>
              <w:spacing w:line="364" w:lineRule="exact"/>
              <w:jc w:val="center"/>
              <w:rPr>
                <w:rFonts w:ascii="宋体" w:hAnsi="宋体" w:cs="宋体"/>
                <w:kern w:val="0"/>
                <w:szCs w:val="21"/>
                <w:highlight w:val="none"/>
              </w:rPr>
            </w:pPr>
            <w:r>
              <w:rPr>
                <w:rFonts w:hint="eastAsia" w:ascii="宋体" w:hAnsi="宋体" w:cs="宋体"/>
                <w:bCs/>
                <w:kern w:val="0"/>
                <w:szCs w:val="21"/>
                <w:highlight w:val="none"/>
              </w:rPr>
              <w:t>技术分</w:t>
            </w:r>
          </w:p>
        </w:tc>
        <w:tc>
          <w:tcPr>
            <w:tcW w:w="3939" w:type="pct"/>
            <w:gridSpan w:val="2"/>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textAlignment w:val="auto"/>
              <w:rPr>
                <w:rFonts w:ascii="宋体" w:hAnsi="宋体" w:cs="宋体"/>
                <w:kern w:val="0"/>
                <w:szCs w:val="21"/>
                <w:highlight w:val="none"/>
              </w:rPr>
            </w:pPr>
            <w:r>
              <w:rPr>
                <w:rFonts w:hint="eastAsia" w:ascii="宋体" w:hAnsi="宋体" w:cs="宋体"/>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84" w:type="pct"/>
            <w:vAlign w:val="center"/>
          </w:tcPr>
          <w:p>
            <w:pPr>
              <w:adjustRightInd w:val="0"/>
              <w:spacing w:line="364"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2.1</w:t>
            </w:r>
          </w:p>
        </w:tc>
        <w:tc>
          <w:tcPr>
            <w:tcW w:w="675" w:type="pct"/>
            <w:vAlign w:val="center"/>
          </w:tcPr>
          <w:p>
            <w:pPr>
              <w:spacing w:line="364" w:lineRule="exact"/>
              <w:jc w:val="center"/>
              <w:rPr>
                <w:rFonts w:ascii="宋体" w:hAnsi="宋体" w:cs="宋体"/>
                <w:bCs/>
                <w:szCs w:val="21"/>
                <w:highlight w:val="none"/>
              </w:rPr>
            </w:pPr>
            <w:r>
              <w:rPr>
                <w:rFonts w:hint="eastAsia" w:asciiTheme="minorEastAsia" w:hAnsiTheme="minorEastAsia" w:eastAsiaTheme="minorEastAsia" w:cstheme="minorEastAsia"/>
                <w:szCs w:val="21"/>
                <w:highlight w:val="none"/>
              </w:rPr>
              <w:t>设计工作大纲</w:t>
            </w:r>
            <w:r>
              <w:rPr>
                <w:rFonts w:hint="eastAsia" w:asciiTheme="minorEastAsia" w:hAnsiTheme="minorEastAsia" w:eastAsiaTheme="minorEastAsia" w:cstheme="minorEastAsia"/>
                <w:szCs w:val="21"/>
                <w:highlight w:val="none"/>
                <w:lang w:eastAsia="zh-CN"/>
              </w:rPr>
              <w:t>及规划设计方案</w:t>
            </w:r>
            <w:r>
              <w:rPr>
                <w:rFonts w:hint="eastAsia" w:asciiTheme="minorEastAsia" w:hAnsiTheme="minorEastAsia" w:eastAsiaTheme="minorEastAsia" w:cstheme="minorEastAsia"/>
                <w:szCs w:val="21"/>
                <w:highlight w:val="none"/>
              </w:rPr>
              <w:t>分</w:t>
            </w:r>
          </w:p>
        </w:tc>
        <w:tc>
          <w:tcPr>
            <w:tcW w:w="3482" w:type="pct"/>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（1）设计工作大纲</w:t>
            </w:r>
            <w:r>
              <w:rPr>
                <w:rFonts w:hint="eastAsia" w:asciiTheme="minorEastAsia" w:hAnsiTheme="minorEastAsia" w:eastAsiaTheme="minorEastAsia" w:cstheme="minorEastAsia"/>
                <w:szCs w:val="21"/>
                <w:highlight w:val="none"/>
                <w:lang w:eastAsia="zh-CN"/>
              </w:rPr>
              <w:t>和规划设计方案</w:t>
            </w:r>
            <w:r>
              <w:rPr>
                <w:rFonts w:hint="eastAsia" w:asciiTheme="minorEastAsia" w:hAnsiTheme="minorEastAsia" w:eastAsiaTheme="minorEastAsia" w:cstheme="minorEastAsia"/>
                <w:szCs w:val="21"/>
                <w:highlight w:val="none"/>
              </w:rPr>
              <w:t>分（满分</w:t>
            </w:r>
            <w:r>
              <w:rPr>
                <w:rFonts w:hint="eastAsia" w:asciiTheme="minorEastAsia" w:hAnsiTheme="minorEastAsia" w:eastAsiaTheme="minorEastAsia" w:cstheme="minorEastAsia"/>
                <w:szCs w:val="21"/>
                <w:highlight w:val="none"/>
                <w:lang w:val="en-US" w:eastAsia="zh-CN"/>
              </w:rPr>
              <w:t>25</w:t>
            </w:r>
            <w:r>
              <w:rPr>
                <w:rFonts w:hint="eastAsia" w:asciiTheme="minorEastAsia" w:hAnsiTheme="minorEastAsia" w:eastAsiaTheme="minorEastAsia" w:cstheme="minorEastAsia"/>
                <w:szCs w:val="21"/>
                <w:highlight w:val="none"/>
              </w:rPr>
              <w:t>分）</w:t>
            </w:r>
          </w:p>
          <w:p>
            <w:pPr>
              <w:keepNext w:val="0"/>
              <w:keepLines w:val="0"/>
              <w:pageBreakBefore w:val="0"/>
              <w:widowControl/>
              <w:kinsoku/>
              <w:wordWrap/>
              <w:overflowPunct/>
              <w:topLinePunct w:val="0"/>
              <w:autoSpaceDE/>
              <w:autoSpaceDN/>
              <w:bidi w:val="0"/>
              <w:adjustRightInd/>
              <w:snapToGrid/>
              <w:spacing w:line="400" w:lineRule="exact"/>
              <w:ind w:left="6" w:leftChars="3" w:firstLine="420" w:firstLineChars="200"/>
              <w:jc w:val="lef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一档（</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分）：</w:t>
            </w:r>
            <w:r>
              <w:rPr>
                <w:rFonts w:hint="eastAsia" w:asciiTheme="minorEastAsia" w:hAnsiTheme="minorEastAsia" w:eastAsiaTheme="minorEastAsia" w:cstheme="minorEastAsia"/>
                <w:szCs w:val="21"/>
                <w:highlight w:val="none"/>
                <w:lang w:eastAsia="zh-CN"/>
              </w:rPr>
              <w:t>有简单的</w:t>
            </w:r>
            <w:r>
              <w:rPr>
                <w:rFonts w:hint="eastAsia" w:asciiTheme="minorEastAsia" w:hAnsiTheme="minorEastAsia" w:eastAsiaTheme="minorEastAsia" w:cstheme="minorEastAsia"/>
                <w:szCs w:val="21"/>
                <w:highlight w:val="none"/>
              </w:rPr>
              <w:t>设计工作大纲</w:t>
            </w:r>
            <w:r>
              <w:rPr>
                <w:rFonts w:hint="eastAsia" w:asciiTheme="minorEastAsia" w:hAnsiTheme="minorEastAsia" w:eastAsiaTheme="minorEastAsia" w:cstheme="minorEastAsia"/>
                <w:szCs w:val="21"/>
                <w:highlight w:val="none"/>
                <w:lang w:eastAsia="zh-CN"/>
              </w:rPr>
              <w:t>及规划设计方案说明文本，但方案材料对项目的</w:t>
            </w:r>
            <w:r>
              <w:rPr>
                <w:rFonts w:hint="eastAsia" w:ascii="宋体" w:hAnsi="宋体" w:cs="宋体"/>
                <w:color w:val="auto"/>
                <w:kern w:val="2"/>
                <w:sz w:val="24"/>
                <w:szCs w:val="24"/>
                <w:highlight w:val="none"/>
              </w:rPr>
              <w:t>背景及前期资料</w:t>
            </w:r>
            <w:r>
              <w:rPr>
                <w:rFonts w:hint="eastAsia" w:ascii="宋体" w:hAnsi="宋体" w:cs="宋体"/>
                <w:color w:val="auto"/>
                <w:kern w:val="2"/>
                <w:sz w:val="24"/>
                <w:szCs w:val="24"/>
                <w:highlight w:val="none"/>
                <w:lang w:eastAsia="zh-CN"/>
              </w:rPr>
              <w:t>的</w:t>
            </w:r>
            <w:r>
              <w:rPr>
                <w:rFonts w:hint="eastAsia" w:ascii="宋体" w:hAnsi="宋体" w:cs="宋体"/>
                <w:color w:val="auto"/>
                <w:kern w:val="2"/>
                <w:sz w:val="24"/>
                <w:szCs w:val="24"/>
                <w:highlight w:val="none"/>
              </w:rPr>
              <w:t>收集、分析、理解与认识</w:t>
            </w:r>
            <w:r>
              <w:rPr>
                <w:rFonts w:hint="eastAsia" w:ascii="宋体" w:hAnsi="宋体" w:cs="宋体"/>
                <w:color w:val="auto"/>
                <w:kern w:val="2"/>
                <w:sz w:val="24"/>
                <w:szCs w:val="24"/>
                <w:highlight w:val="none"/>
                <w:lang w:eastAsia="zh-CN"/>
              </w:rPr>
              <w:t>不够清楚，发展定位不够准确，</w:t>
            </w:r>
            <w:r>
              <w:rPr>
                <w:rFonts w:hint="eastAsia" w:asciiTheme="minorEastAsia" w:hAnsiTheme="minorEastAsia" w:eastAsiaTheme="minorEastAsia" w:cstheme="minorEastAsia"/>
                <w:szCs w:val="21"/>
                <w:highlight w:val="none"/>
                <w:lang w:eastAsia="zh-CN"/>
              </w:rPr>
              <w:t>规划</w:t>
            </w:r>
            <w:r>
              <w:rPr>
                <w:rFonts w:hint="eastAsia" w:ascii="宋体" w:hAnsi="宋体" w:cs="宋体"/>
                <w:color w:val="auto"/>
                <w:kern w:val="2"/>
                <w:sz w:val="24"/>
                <w:szCs w:val="24"/>
                <w:highlight w:val="none"/>
                <w:lang w:eastAsia="zh-CN"/>
              </w:rPr>
              <w:t>设计说明</w:t>
            </w:r>
            <w:r>
              <w:rPr>
                <w:rFonts w:hint="eastAsia" w:ascii="宋体" w:hAnsi="宋体" w:cs="宋体"/>
                <w:color w:val="auto"/>
                <w:kern w:val="2"/>
                <w:sz w:val="24"/>
                <w:szCs w:val="24"/>
                <w:highlight w:val="none"/>
              </w:rPr>
              <w:t>对项目规划范围内</w:t>
            </w:r>
            <w:r>
              <w:rPr>
                <w:rFonts w:hint="eastAsia" w:ascii="宋体" w:hAnsi="宋体" w:cs="宋体"/>
                <w:color w:val="auto"/>
                <w:kern w:val="2"/>
                <w:sz w:val="24"/>
                <w:szCs w:val="24"/>
                <w:highlight w:val="none"/>
                <w:lang w:eastAsia="zh-CN"/>
              </w:rPr>
              <w:t>的</w:t>
            </w:r>
            <w:r>
              <w:rPr>
                <w:rFonts w:hint="eastAsia" w:ascii="宋体" w:hAnsi="宋体" w:cs="宋体"/>
                <w:color w:val="auto"/>
                <w:kern w:val="2"/>
                <w:sz w:val="24"/>
                <w:szCs w:val="24"/>
                <w:highlight w:val="none"/>
              </w:rPr>
              <w:t>用地条件、设施配套、道路建设及周边状况等现状基础条件</w:t>
            </w:r>
            <w:r>
              <w:rPr>
                <w:rFonts w:hint="eastAsia" w:ascii="宋体" w:hAnsi="宋体" w:cs="宋体"/>
                <w:color w:val="auto"/>
                <w:kern w:val="2"/>
                <w:sz w:val="24"/>
                <w:szCs w:val="24"/>
                <w:highlight w:val="none"/>
                <w:lang w:eastAsia="zh-CN"/>
              </w:rPr>
              <w:t>表述不够清晰，</w:t>
            </w:r>
            <w:r>
              <w:rPr>
                <w:rFonts w:hint="eastAsia" w:asciiTheme="minorEastAsia" w:hAnsiTheme="minorEastAsia" w:eastAsiaTheme="minorEastAsia" w:cstheme="minorEastAsia"/>
                <w:szCs w:val="21"/>
                <w:highlight w:val="none"/>
                <w:lang w:eastAsia="zh-CN"/>
              </w:rPr>
              <w:t>规划实施方案简单、</w:t>
            </w:r>
            <w:r>
              <w:rPr>
                <w:rFonts w:hint="eastAsia" w:asciiTheme="minorEastAsia" w:hAnsiTheme="minorEastAsia" w:eastAsiaTheme="minorEastAsia" w:cstheme="minorEastAsia"/>
                <w:szCs w:val="21"/>
                <w:highlight w:val="none"/>
              </w:rPr>
              <w:t>粗略</w:t>
            </w:r>
            <w:r>
              <w:rPr>
                <w:rFonts w:hint="eastAsia" w:asciiTheme="minorEastAsia" w:hAnsiTheme="minorEastAsia" w:eastAsiaTheme="minorEastAsia" w:cstheme="minorEastAsia"/>
                <w:szCs w:val="21"/>
                <w:highlight w:val="none"/>
                <w:lang w:eastAsia="zh-CN"/>
              </w:rPr>
              <w:t>，</w:t>
            </w:r>
            <w:r>
              <w:rPr>
                <w:rFonts w:hint="eastAsia" w:ascii="宋体" w:hAnsi="宋体" w:cs="宋体"/>
                <w:color w:val="auto"/>
                <w:kern w:val="2"/>
                <w:sz w:val="24"/>
                <w:szCs w:val="24"/>
                <w:highlight w:val="none"/>
              </w:rPr>
              <w:t>针对性</w:t>
            </w:r>
            <w:r>
              <w:rPr>
                <w:rFonts w:hint="eastAsia" w:ascii="宋体" w:hAnsi="宋体" w:cs="宋体"/>
                <w:color w:val="auto"/>
                <w:kern w:val="2"/>
                <w:sz w:val="24"/>
                <w:szCs w:val="24"/>
                <w:highlight w:val="none"/>
                <w:lang w:eastAsia="zh-CN"/>
              </w:rPr>
              <w:t>、可操作性不强，</w:t>
            </w:r>
            <w:r>
              <w:rPr>
                <w:rFonts w:hint="eastAsia" w:asciiTheme="minorEastAsia" w:hAnsiTheme="minorEastAsia" w:eastAsiaTheme="minorEastAsia" w:cstheme="minorEastAsia"/>
                <w:szCs w:val="21"/>
                <w:highlight w:val="none"/>
                <w:lang w:eastAsia="zh-CN"/>
              </w:rPr>
              <w:t>不能</w:t>
            </w:r>
            <w:r>
              <w:rPr>
                <w:rFonts w:hint="eastAsia" w:ascii="宋体" w:hAnsi="宋体" w:cs="宋体"/>
                <w:color w:val="auto"/>
                <w:kern w:val="2"/>
                <w:sz w:val="24"/>
                <w:szCs w:val="24"/>
                <w:highlight w:val="none"/>
                <w:lang w:eastAsia="zh-CN"/>
              </w:rPr>
              <w:t>完全满足采购人的基本</w:t>
            </w:r>
            <w:r>
              <w:rPr>
                <w:rFonts w:hint="eastAsia" w:asciiTheme="minorEastAsia" w:hAnsiTheme="minorEastAsia" w:eastAsiaTheme="minorEastAsia" w:cstheme="minorEastAsia"/>
                <w:szCs w:val="21"/>
                <w:highlight w:val="none"/>
              </w:rPr>
              <w:t>要求。</w:t>
            </w:r>
          </w:p>
          <w:p>
            <w:pPr>
              <w:keepNext w:val="0"/>
              <w:keepLines w:val="0"/>
              <w:pageBreakBefore w:val="0"/>
              <w:widowControl/>
              <w:kinsoku/>
              <w:wordWrap/>
              <w:overflowPunct/>
              <w:topLinePunct w:val="0"/>
              <w:autoSpaceDE/>
              <w:autoSpaceDN/>
              <w:bidi w:val="0"/>
              <w:adjustRightInd/>
              <w:snapToGrid/>
              <w:spacing w:line="400" w:lineRule="exact"/>
              <w:ind w:left="6" w:leftChars="3" w:firstLine="420" w:firstLineChars="200"/>
              <w:jc w:val="lef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二档（</w:t>
            </w:r>
            <w:r>
              <w:rPr>
                <w:rFonts w:hint="eastAsia" w:asciiTheme="minorEastAsia" w:hAnsiTheme="minorEastAsia" w:eastAsiaTheme="minorEastAsia" w:cstheme="minorEastAsia"/>
                <w:szCs w:val="21"/>
                <w:highlight w:val="none"/>
                <w:lang w:val="en-US" w:eastAsia="zh-CN"/>
              </w:rPr>
              <w:t>12</w:t>
            </w:r>
            <w:r>
              <w:rPr>
                <w:rFonts w:hint="eastAsia" w:asciiTheme="minorEastAsia" w:hAnsiTheme="minorEastAsia" w:eastAsiaTheme="minorEastAsia" w:cstheme="minorEastAsia"/>
                <w:szCs w:val="21"/>
                <w:highlight w:val="none"/>
              </w:rPr>
              <w:t>分）：</w:t>
            </w:r>
            <w:r>
              <w:rPr>
                <w:rFonts w:hint="eastAsia" w:asciiTheme="minorEastAsia" w:hAnsiTheme="minorEastAsia" w:eastAsiaTheme="minorEastAsia" w:cstheme="minorEastAsia"/>
                <w:szCs w:val="21"/>
                <w:highlight w:val="none"/>
                <w:lang w:eastAsia="zh-CN"/>
              </w:rPr>
              <w:t>有比较详细的</w:t>
            </w:r>
            <w:r>
              <w:rPr>
                <w:rFonts w:hint="eastAsia" w:asciiTheme="minorEastAsia" w:hAnsiTheme="minorEastAsia" w:eastAsiaTheme="minorEastAsia" w:cstheme="minorEastAsia"/>
                <w:szCs w:val="21"/>
                <w:highlight w:val="none"/>
              </w:rPr>
              <w:t>设计工作大纲</w:t>
            </w:r>
            <w:r>
              <w:rPr>
                <w:rFonts w:hint="eastAsia" w:asciiTheme="minorEastAsia" w:hAnsiTheme="minorEastAsia" w:eastAsiaTheme="minorEastAsia" w:cstheme="minorEastAsia"/>
                <w:szCs w:val="21"/>
                <w:highlight w:val="none"/>
                <w:lang w:eastAsia="zh-CN"/>
              </w:rPr>
              <w:t>和规划设计方案说明文本，对项目的</w:t>
            </w:r>
            <w:r>
              <w:rPr>
                <w:rFonts w:hint="eastAsia" w:ascii="宋体" w:hAnsi="宋体" w:cs="宋体"/>
                <w:color w:val="auto"/>
                <w:kern w:val="2"/>
                <w:sz w:val="24"/>
                <w:szCs w:val="24"/>
                <w:highlight w:val="none"/>
              </w:rPr>
              <w:t>背景及前期资料</w:t>
            </w:r>
            <w:r>
              <w:rPr>
                <w:rFonts w:hint="eastAsia" w:ascii="宋体" w:hAnsi="宋体" w:cs="宋体"/>
                <w:color w:val="auto"/>
                <w:kern w:val="2"/>
                <w:sz w:val="24"/>
                <w:szCs w:val="24"/>
                <w:highlight w:val="none"/>
                <w:lang w:eastAsia="zh-CN"/>
              </w:rPr>
              <w:t>的</w:t>
            </w:r>
            <w:r>
              <w:rPr>
                <w:rFonts w:hint="eastAsia" w:ascii="宋体" w:hAnsi="宋体" w:cs="宋体"/>
                <w:color w:val="auto"/>
                <w:kern w:val="2"/>
                <w:sz w:val="24"/>
                <w:szCs w:val="24"/>
                <w:highlight w:val="none"/>
              </w:rPr>
              <w:t>收集、分析、理解与认识</w:t>
            </w:r>
            <w:r>
              <w:rPr>
                <w:rFonts w:hint="eastAsia" w:ascii="宋体" w:hAnsi="宋体" w:cs="宋体"/>
                <w:color w:val="auto"/>
                <w:kern w:val="2"/>
                <w:sz w:val="24"/>
                <w:szCs w:val="24"/>
                <w:highlight w:val="none"/>
                <w:lang w:eastAsia="zh-CN"/>
              </w:rPr>
              <w:t>比较到位，</w:t>
            </w:r>
            <w:r>
              <w:rPr>
                <w:rFonts w:hint="eastAsia" w:asciiTheme="minorEastAsia" w:hAnsiTheme="minorEastAsia" w:eastAsiaTheme="minorEastAsia" w:cstheme="minorEastAsia"/>
                <w:szCs w:val="21"/>
                <w:highlight w:val="none"/>
                <w:lang w:eastAsia="zh-CN"/>
              </w:rPr>
              <w:t>规划</w:t>
            </w:r>
            <w:r>
              <w:rPr>
                <w:rFonts w:hint="eastAsia" w:ascii="宋体" w:hAnsi="宋体" w:cs="宋体"/>
                <w:color w:val="auto"/>
                <w:kern w:val="2"/>
                <w:sz w:val="24"/>
                <w:szCs w:val="24"/>
                <w:highlight w:val="none"/>
                <w:lang w:eastAsia="zh-CN"/>
              </w:rPr>
              <w:t>设计说明</w:t>
            </w:r>
            <w:r>
              <w:rPr>
                <w:rFonts w:hint="eastAsia" w:ascii="宋体" w:hAnsi="宋体" w:cs="宋体"/>
                <w:color w:val="auto"/>
                <w:kern w:val="2"/>
                <w:sz w:val="24"/>
                <w:szCs w:val="24"/>
                <w:highlight w:val="none"/>
              </w:rPr>
              <w:t>对项目规划范围内</w:t>
            </w:r>
            <w:r>
              <w:rPr>
                <w:rFonts w:hint="eastAsia" w:ascii="宋体" w:hAnsi="宋体" w:cs="宋体"/>
                <w:color w:val="auto"/>
                <w:kern w:val="2"/>
                <w:sz w:val="24"/>
                <w:szCs w:val="24"/>
                <w:highlight w:val="none"/>
                <w:lang w:eastAsia="zh-CN"/>
              </w:rPr>
              <w:t>的</w:t>
            </w:r>
            <w:r>
              <w:rPr>
                <w:rFonts w:hint="eastAsia" w:ascii="宋体" w:hAnsi="宋体" w:cs="宋体"/>
                <w:color w:val="auto"/>
                <w:kern w:val="2"/>
                <w:sz w:val="24"/>
                <w:szCs w:val="24"/>
                <w:highlight w:val="none"/>
              </w:rPr>
              <w:t>用地条件、设施配套、道路建设及周边状况等现状基础条件</w:t>
            </w:r>
            <w:r>
              <w:rPr>
                <w:rFonts w:hint="eastAsia" w:ascii="宋体" w:hAnsi="宋体" w:cs="宋体"/>
                <w:color w:val="auto"/>
                <w:kern w:val="2"/>
                <w:sz w:val="24"/>
                <w:szCs w:val="24"/>
                <w:highlight w:val="none"/>
                <w:lang w:eastAsia="zh-CN"/>
              </w:rPr>
              <w:t>、</w:t>
            </w:r>
            <w:r>
              <w:rPr>
                <w:rFonts w:hint="eastAsia" w:ascii="Times New Roman" w:eastAsia="宋体"/>
                <w:kern w:val="2"/>
                <w:sz w:val="21"/>
                <w:szCs w:val="24"/>
                <w:highlight w:val="none"/>
              </w:rPr>
              <w:t>经济技术指标</w:t>
            </w:r>
            <w:r>
              <w:rPr>
                <w:rFonts w:hint="eastAsia" w:ascii="Times New Roman" w:eastAsia="宋体"/>
                <w:kern w:val="2"/>
                <w:sz w:val="21"/>
                <w:szCs w:val="24"/>
                <w:highlight w:val="none"/>
                <w:lang w:eastAsia="zh-CN"/>
              </w:rPr>
              <w:t>的理解</w:t>
            </w:r>
            <w:r>
              <w:rPr>
                <w:rFonts w:hint="eastAsia"/>
                <w:kern w:val="2"/>
                <w:sz w:val="21"/>
                <w:szCs w:val="24"/>
                <w:highlight w:val="none"/>
                <w:lang w:eastAsia="zh-CN"/>
              </w:rPr>
              <w:t>分析</w:t>
            </w:r>
            <w:r>
              <w:rPr>
                <w:rFonts w:hint="eastAsia" w:ascii="Times New Roman" w:eastAsia="宋体"/>
                <w:kern w:val="2"/>
                <w:sz w:val="21"/>
                <w:szCs w:val="24"/>
                <w:highlight w:val="none"/>
                <w:lang w:eastAsia="zh-CN"/>
              </w:rPr>
              <w:t>和</w:t>
            </w:r>
            <w:r>
              <w:rPr>
                <w:rFonts w:hint="eastAsia" w:ascii="宋体" w:hAnsi="宋体" w:cs="宋体"/>
                <w:color w:val="auto"/>
                <w:kern w:val="2"/>
                <w:sz w:val="24"/>
                <w:szCs w:val="24"/>
                <w:highlight w:val="none"/>
                <w:lang w:eastAsia="zh-CN"/>
              </w:rPr>
              <w:t>表述符合采购人现状及对未来发展的要求，</w:t>
            </w:r>
            <w:r>
              <w:rPr>
                <w:rFonts w:hint="eastAsia" w:asciiTheme="minorEastAsia" w:hAnsiTheme="minorEastAsia" w:eastAsiaTheme="minorEastAsia" w:cstheme="minorEastAsia"/>
                <w:szCs w:val="21"/>
                <w:highlight w:val="none"/>
                <w:lang w:eastAsia="zh-CN"/>
              </w:rPr>
              <w:t>总平规划、建筑及空间布局、景观规划、道路、管线等设计比较合理、空间利用率较高，有简单的</w:t>
            </w:r>
            <w:r>
              <w:rPr>
                <w:rFonts w:ascii="Times New Roman" w:eastAsia="宋体"/>
                <w:kern w:val="2"/>
                <w:sz w:val="21"/>
                <w:szCs w:val="24"/>
                <w:highlight w:val="none"/>
              </w:rPr>
              <w:t>工程</w:t>
            </w:r>
            <w:r>
              <w:rPr>
                <w:rFonts w:hint="eastAsia" w:ascii="Times New Roman" w:eastAsia="宋体"/>
                <w:kern w:val="2"/>
                <w:sz w:val="21"/>
                <w:szCs w:val="24"/>
                <w:highlight w:val="none"/>
              </w:rPr>
              <w:t>量清单</w:t>
            </w:r>
            <w:r>
              <w:rPr>
                <w:rFonts w:ascii="Times New Roman" w:eastAsia="宋体"/>
                <w:kern w:val="2"/>
                <w:sz w:val="21"/>
                <w:szCs w:val="24"/>
                <w:highlight w:val="none"/>
              </w:rPr>
              <w:t>及</w:t>
            </w:r>
            <w:r>
              <w:rPr>
                <w:rFonts w:hint="eastAsia" w:ascii="Times New Roman" w:eastAsia="宋体"/>
                <w:kern w:val="2"/>
                <w:sz w:val="21"/>
                <w:szCs w:val="24"/>
                <w:highlight w:val="none"/>
                <w:lang w:eastAsia="zh-CN"/>
              </w:rPr>
              <w:t>投资</w:t>
            </w:r>
            <w:r>
              <w:rPr>
                <w:rFonts w:ascii="Times New Roman" w:eastAsia="宋体"/>
                <w:kern w:val="2"/>
                <w:sz w:val="21"/>
                <w:szCs w:val="24"/>
                <w:highlight w:val="none"/>
              </w:rPr>
              <w:t>估算</w:t>
            </w:r>
            <w:r>
              <w:rPr>
                <w:rFonts w:hint="eastAsia" w:asciiTheme="minorEastAsia" w:hAnsiTheme="minorEastAsia" w:eastAsiaTheme="minorEastAsia" w:cstheme="minorEastAsia"/>
                <w:szCs w:val="21"/>
                <w:highlight w:val="none"/>
                <w:lang w:eastAsia="zh-CN"/>
              </w:rPr>
              <w:t>，方案有一定的针对性和可行性</w:t>
            </w:r>
            <w:r>
              <w:rPr>
                <w:rFonts w:hint="eastAsia" w:ascii="Times New Roman" w:eastAsia="宋体"/>
                <w:kern w:val="2"/>
                <w:sz w:val="21"/>
                <w:szCs w:val="24"/>
                <w:highlight w:val="none"/>
                <w:lang w:eastAsia="zh-CN"/>
              </w:rPr>
              <w:t>，</w:t>
            </w:r>
            <w:r>
              <w:rPr>
                <w:rFonts w:hint="eastAsia" w:asciiTheme="minorEastAsia" w:hAnsiTheme="minorEastAsia" w:eastAsiaTheme="minorEastAsia" w:cstheme="minorEastAsia"/>
                <w:szCs w:val="21"/>
                <w:highlight w:val="none"/>
                <w:lang w:eastAsia="zh-CN"/>
              </w:rPr>
              <w:t>能满足采购人的总体规划和功能布局要求。</w:t>
            </w:r>
          </w:p>
          <w:p>
            <w:pPr>
              <w:keepNext w:val="0"/>
              <w:keepLines w:val="0"/>
              <w:pageBreakBefore w:val="0"/>
              <w:widowControl/>
              <w:kinsoku/>
              <w:wordWrap/>
              <w:overflowPunct/>
              <w:topLinePunct w:val="0"/>
              <w:autoSpaceDE/>
              <w:autoSpaceDN/>
              <w:bidi w:val="0"/>
              <w:adjustRightInd/>
              <w:snapToGrid/>
              <w:spacing w:line="400" w:lineRule="exact"/>
              <w:ind w:left="6" w:leftChars="3" w:firstLine="420" w:firstLineChars="200"/>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三档（</w:t>
            </w:r>
            <w:r>
              <w:rPr>
                <w:rFonts w:hint="eastAsia" w:asciiTheme="minorEastAsia" w:hAnsiTheme="minorEastAsia" w:eastAsiaTheme="minorEastAsia" w:cstheme="minorEastAsia"/>
                <w:szCs w:val="21"/>
                <w:highlight w:val="none"/>
                <w:lang w:val="en-US" w:eastAsia="zh-CN"/>
              </w:rPr>
              <w:t>19</w:t>
            </w:r>
            <w:r>
              <w:rPr>
                <w:rFonts w:hint="eastAsia" w:asciiTheme="minorEastAsia" w:hAnsiTheme="minorEastAsia" w:eastAsiaTheme="minorEastAsia" w:cstheme="minorEastAsia"/>
                <w:szCs w:val="21"/>
                <w:highlight w:val="none"/>
              </w:rPr>
              <w:t>分）：</w:t>
            </w:r>
            <w:r>
              <w:rPr>
                <w:rFonts w:hint="eastAsia" w:asciiTheme="minorEastAsia" w:hAnsiTheme="minorEastAsia" w:eastAsiaTheme="minorEastAsia" w:cstheme="minorEastAsia"/>
                <w:szCs w:val="21"/>
                <w:highlight w:val="none"/>
                <w:lang w:eastAsia="zh-CN"/>
              </w:rPr>
              <w:t>在二档的基础上，有</w:t>
            </w:r>
            <w:r>
              <w:rPr>
                <w:rFonts w:hint="eastAsia" w:asciiTheme="minorEastAsia" w:hAnsiTheme="minorEastAsia" w:eastAsiaTheme="minorEastAsia" w:cstheme="minorEastAsia"/>
                <w:szCs w:val="21"/>
                <w:highlight w:val="none"/>
              </w:rPr>
              <w:t>明确</w:t>
            </w:r>
            <w:r>
              <w:rPr>
                <w:rFonts w:hint="eastAsia" w:asciiTheme="minorEastAsia" w:hAnsiTheme="minorEastAsia" w:eastAsiaTheme="minorEastAsia" w:cstheme="minorEastAsia"/>
                <w:szCs w:val="21"/>
                <w:highlight w:val="none"/>
                <w:lang w:eastAsia="zh-CN"/>
              </w:rPr>
              <w:t>的规划理念和可执行的规划实施计划，对项目的整体规划思路和空间布局、标志性单体的设计方案</w:t>
            </w:r>
            <w:r>
              <w:rPr>
                <w:rFonts w:hint="eastAsia" w:asciiTheme="minorEastAsia" w:hAnsiTheme="minorEastAsia" w:eastAsiaTheme="minorEastAsia" w:cstheme="minorEastAsia"/>
                <w:szCs w:val="21"/>
                <w:highlight w:val="none"/>
              </w:rPr>
              <w:t>计划</w:t>
            </w:r>
            <w:r>
              <w:rPr>
                <w:rFonts w:hint="eastAsia" w:asciiTheme="minorEastAsia" w:hAnsiTheme="minorEastAsia" w:eastAsiaTheme="minorEastAsia" w:cstheme="minorEastAsia"/>
                <w:szCs w:val="21"/>
                <w:highlight w:val="none"/>
                <w:lang w:eastAsia="zh-CN"/>
              </w:rPr>
              <w:t>有一定的前瞻性、</w:t>
            </w:r>
            <w:r>
              <w:rPr>
                <w:rFonts w:hint="eastAsia" w:asciiTheme="minorEastAsia" w:hAnsiTheme="minorEastAsia" w:eastAsiaTheme="minorEastAsia" w:cstheme="minorEastAsia"/>
                <w:szCs w:val="21"/>
                <w:highlight w:val="none"/>
              </w:rPr>
              <w:t>独特性</w:t>
            </w:r>
            <w:r>
              <w:rPr>
                <w:rFonts w:hint="eastAsia" w:asciiTheme="minorEastAsia" w:hAnsiTheme="minorEastAsia" w:eastAsiaTheme="minorEastAsia" w:cstheme="minorEastAsia"/>
                <w:szCs w:val="21"/>
                <w:highlight w:val="none"/>
                <w:lang w:eastAsia="zh-CN"/>
              </w:rPr>
              <w:t>，能突出表现采购人的行业特色、文化底蕴，整体布局比较科学、</w:t>
            </w:r>
            <w:r>
              <w:rPr>
                <w:rFonts w:hint="eastAsia" w:asciiTheme="minorEastAsia" w:hAnsiTheme="minorEastAsia" w:eastAsiaTheme="minorEastAsia" w:cstheme="minorEastAsia"/>
                <w:szCs w:val="21"/>
                <w:highlight w:val="none"/>
              </w:rPr>
              <w:t>合理</w:t>
            </w:r>
            <w:r>
              <w:rPr>
                <w:rFonts w:hint="eastAsia" w:asciiTheme="minorEastAsia" w:hAnsiTheme="minorEastAsia" w:eastAsiaTheme="minorEastAsia" w:cstheme="minorEastAsia"/>
                <w:szCs w:val="21"/>
                <w:highlight w:val="none"/>
                <w:lang w:eastAsia="zh-CN"/>
              </w:rPr>
              <w:t>，投资估算及工程量清单比较详细具体、符合市场情况，方案总体比较科学、可行，有较强的可操作性。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四档（</w:t>
            </w:r>
            <w:r>
              <w:rPr>
                <w:rFonts w:hint="eastAsia" w:asciiTheme="minorEastAsia" w:hAnsiTheme="minorEastAsia" w:eastAsiaTheme="minorEastAsia" w:cstheme="minorEastAsia"/>
                <w:szCs w:val="21"/>
                <w:highlight w:val="none"/>
                <w:lang w:val="en-US" w:eastAsia="zh-CN"/>
              </w:rPr>
              <w:t>25</w:t>
            </w:r>
            <w:r>
              <w:rPr>
                <w:rFonts w:hint="eastAsia" w:asciiTheme="minorEastAsia" w:hAnsiTheme="minorEastAsia" w:eastAsiaTheme="minorEastAsia" w:cstheme="minorEastAsia"/>
                <w:szCs w:val="21"/>
                <w:highlight w:val="none"/>
              </w:rPr>
              <w:t>分）：</w:t>
            </w:r>
            <w:r>
              <w:rPr>
                <w:rFonts w:hint="eastAsia" w:asciiTheme="minorEastAsia" w:hAnsiTheme="minorEastAsia" w:eastAsiaTheme="minorEastAsia" w:cstheme="minorEastAsia"/>
                <w:szCs w:val="21"/>
                <w:highlight w:val="none"/>
                <w:lang w:eastAsia="zh-CN"/>
              </w:rPr>
              <w:t>在三档的基础上，</w:t>
            </w:r>
            <w:r>
              <w:rPr>
                <w:rFonts w:hint="eastAsia" w:asciiTheme="minorEastAsia" w:hAnsiTheme="minorEastAsia" w:eastAsiaTheme="minorEastAsia" w:cstheme="minorEastAsia"/>
                <w:szCs w:val="21"/>
                <w:highlight w:val="none"/>
              </w:rPr>
              <w:t>设计工作大纲</w:t>
            </w:r>
            <w:r>
              <w:rPr>
                <w:rFonts w:hint="eastAsia" w:asciiTheme="minorEastAsia" w:hAnsiTheme="minorEastAsia" w:eastAsiaTheme="minorEastAsia" w:cstheme="minorEastAsia"/>
                <w:szCs w:val="21"/>
                <w:highlight w:val="none"/>
                <w:lang w:eastAsia="zh-CN"/>
              </w:rPr>
              <w:t>科</w:t>
            </w:r>
            <w:r>
              <w:rPr>
                <w:rFonts w:hint="eastAsia" w:asciiTheme="minorEastAsia" w:hAnsiTheme="minorEastAsia" w:eastAsiaTheme="minorEastAsia" w:cstheme="minorEastAsia"/>
                <w:szCs w:val="21"/>
                <w:highlight w:val="none"/>
              </w:rPr>
              <w:t>学合理有深度，</w:t>
            </w:r>
            <w:r>
              <w:rPr>
                <w:rFonts w:hint="eastAsia" w:asciiTheme="minorEastAsia" w:hAnsiTheme="minorEastAsia" w:eastAsiaTheme="minorEastAsia" w:cstheme="minorEastAsia"/>
                <w:szCs w:val="21"/>
                <w:highlight w:val="none"/>
                <w:lang w:eastAsia="zh-CN"/>
              </w:rPr>
              <w:t>规划方案顶层设计理念</w:t>
            </w:r>
            <w:r>
              <w:rPr>
                <w:rFonts w:hint="eastAsia" w:asciiTheme="minorEastAsia" w:hAnsiTheme="minorEastAsia" w:eastAsiaTheme="minorEastAsia" w:cstheme="minorEastAsia"/>
                <w:szCs w:val="21"/>
                <w:highlight w:val="none"/>
              </w:rPr>
              <w:t>突出</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定位</w:t>
            </w:r>
            <w:r>
              <w:rPr>
                <w:rFonts w:hint="eastAsia" w:asciiTheme="minorEastAsia" w:hAnsiTheme="minorEastAsia" w:eastAsiaTheme="minorEastAsia" w:cstheme="minorEastAsia"/>
                <w:szCs w:val="21"/>
                <w:highlight w:val="none"/>
                <w:lang w:eastAsia="zh-CN"/>
              </w:rPr>
              <w:t>科学、总平规划布局清晰，总体规划和标志性单体设计思路</w:t>
            </w:r>
            <w:r>
              <w:rPr>
                <w:rFonts w:hint="eastAsia" w:asciiTheme="minorEastAsia" w:hAnsiTheme="minorEastAsia" w:eastAsiaTheme="minorEastAsia" w:cstheme="minorEastAsia"/>
                <w:szCs w:val="21"/>
                <w:highlight w:val="none"/>
              </w:rPr>
              <w:t>明确</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充分体现</w:t>
            </w:r>
            <w:r>
              <w:rPr>
                <w:rFonts w:hint="eastAsia" w:asciiTheme="minorEastAsia" w:hAnsiTheme="minorEastAsia" w:eastAsiaTheme="minorEastAsia" w:cstheme="minorEastAsia"/>
                <w:szCs w:val="21"/>
                <w:highlight w:val="none"/>
                <w:lang w:eastAsia="zh-CN"/>
              </w:rPr>
              <w:t>绿色</w:t>
            </w:r>
            <w:r>
              <w:rPr>
                <w:rFonts w:hint="eastAsia" w:asciiTheme="minorEastAsia" w:hAnsiTheme="minorEastAsia" w:eastAsiaTheme="minorEastAsia" w:cstheme="minorEastAsia"/>
                <w:szCs w:val="21"/>
                <w:highlight w:val="none"/>
              </w:rPr>
              <w:t>、生态、</w:t>
            </w:r>
            <w:r>
              <w:rPr>
                <w:rFonts w:hint="eastAsia" w:asciiTheme="minorEastAsia" w:hAnsiTheme="minorEastAsia" w:eastAsiaTheme="minorEastAsia" w:cstheme="minorEastAsia"/>
                <w:szCs w:val="21"/>
                <w:highlight w:val="none"/>
                <w:lang w:eastAsia="zh-CN"/>
              </w:rPr>
              <w:t>人文</w:t>
            </w:r>
            <w:r>
              <w:rPr>
                <w:rFonts w:hint="eastAsia" w:asciiTheme="minorEastAsia" w:hAnsiTheme="minorEastAsia" w:eastAsiaTheme="minorEastAsia" w:cstheme="minorEastAsia"/>
                <w:szCs w:val="21"/>
                <w:highlight w:val="none"/>
              </w:rPr>
              <w:t>和谐</w:t>
            </w:r>
            <w:r>
              <w:rPr>
                <w:rFonts w:hint="eastAsia" w:asciiTheme="minorEastAsia" w:hAnsiTheme="minorEastAsia" w:eastAsiaTheme="minorEastAsia" w:cstheme="minorEastAsia"/>
                <w:szCs w:val="21"/>
                <w:highlight w:val="none"/>
                <w:lang w:eastAsia="zh-CN"/>
              </w:rPr>
              <w:t>一体</w:t>
            </w:r>
            <w:r>
              <w:rPr>
                <w:rFonts w:hint="eastAsia" w:asciiTheme="minorEastAsia" w:hAnsiTheme="minorEastAsia" w:eastAsiaTheme="minorEastAsia" w:cstheme="minorEastAsia"/>
                <w:szCs w:val="21"/>
                <w:highlight w:val="none"/>
              </w:rPr>
              <w:t>的特点</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完全契合项目需求。</w:t>
            </w:r>
          </w:p>
        </w:tc>
        <w:tc>
          <w:tcPr>
            <w:tcW w:w="457" w:type="pct"/>
            <w:vAlign w:val="center"/>
          </w:tcPr>
          <w:p>
            <w:pPr>
              <w:spacing w:line="364"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84" w:type="pct"/>
            <w:vAlign w:val="center"/>
          </w:tcPr>
          <w:p>
            <w:pPr>
              <w:adjustRightInd w:val="0"/>
              <w:spacing w:line="364"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2.2</w:t>
            </w:r>
          </w:p>
        </w:tc>
        <w:tc>
          <w:tcPr>
            <w:tcW w:w="675" w:type="pct"/>
            <w:vAlign w:val="center"/>
          </w:tcPr>
          <w:p>
            <w:pPr>
              <w:spacing w:line="364" w:lineRule="exact"/>
              <w:jc w:val="center"/>
              <w:rPr>
                <w:rFonts w:ascii="宋体" w:hAnsi="宋体" w:cs="宋体"/>
                <w:bCs/>
                <w:szCs w:val="21"/>
                <w:highlight w:val="none"/>
              </w:rPr>
            </w:pPr>
            <w:r>
              <w:rPr>
                <w:rFonts w:hint="eastAsia"/>
                <w:highlight w:val="none"/>
                <w:lang w:eastAsia="zh-CN"/>
              </w:rPr>
              <w:t>项目组织实施</w:t>
            </w:r>
            <w:r>
              <w:rPr>
                <w:rFonts w:hint="eastAsia"/>
                <w:highlight w:val="none"/>
              </w:rPr>
              <w:t>分</w:t>
            </w:r>
          </w:p>
        </w:tc>
        <w:tc>
          <w:tcPr>
            <w:tcW w:w="3482" w:type="pct"/>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highlight w:val="none"/>
              </w:rPr>
            </w:pPr>
            <w:r>
              <w:rPr>
                <w:rFonts w:hint="eastAsia"/>
                <w:highlight w:val="none"/>
              </w:rPr>
              <w:t>（2）</w:t>
            </w:r>
            <w:r>
              <w:rPr>
                <w:rFonts w:hint="eastAsia"/>
                <w:highlight w:val="none"/>
                <w:lang w:eastAsia="zh-CN"/>
              </w:rPr>
              <w:t>项目组织实施</w:t>
            </w:r>
            <w:r>
              <w:rPr>
                <w:rFonts w:hint="eastAsia"/>
                <w:highlight w:val="none"/>
              </w:rPr>
              <w:t>分（满分</w:t>
            </w:r>
            <w:r>
              <w:rPr>
                <w:rFonts w:hint="eastAsia"/>
                <w:highlight w:val="none"/>
                <w:lang w:val="en-US" w:eastAsia="zh-CN"/>
              </w:rPr>
              <w:t>15</w:t>
            </w:r>
            <w:r>
              <w:rPr>
                <w:rFonts w:hint="eastAsia"/>
                <w:highlight w:val="none"/>
              </w:rPr>
              <w:t>分）</w:t>
            </w:r>
          </w:p>
          <w:p>
            <w:pPr>
              <w:keepNext w:val="0"/>
              <w:keepLines w:val="0"/>
              <w:pageBreakBefore w:val="0"/>
              <w:widowControl/>
              <w:kinsoku/>
              <w:wordWrap/>
              <w:overflowPunct/>
              <w:topLinePunct w:val="0"/>
              <w:autoSpaceDE/>
              <w:autoSpaceDN/>
              <w:bidi w:val="0"/>
              <w:adjustRightInd/>
              <w:snapToGrid/>
              <w:spacing w:line="400" w:lineRule="exact"/>
              <w:ind w:left="6" w:leftChars="3" w:firstLine="420" w:firstLineChars="200"/>
              <w:jc w:val="left"/>
              <w:textAlignment w:val="auto"/>
              <w:rPr>
                <w:rFonts w:hint="eastAsia" w:eastAsia="宋体"/>
                <w:highlight w:val="none"/>
                <w:lang w:eastAsia="zh-CN"/>
              </w:rPr>
            </w:pPr>
            <w:r>
              <w:rPr>
                <w:rFonts w:hint="eastAsia"/>
                <w:highlight w:val="none"/>
              </w:rPr>
              <w:t xml:space="preserve"> 一档（</w:t>
            </w:r>
            <w:r>
              <w:rPr>
                <w:rFonts w:hint="eastAsia"/>
                <w:highlight w:val="none"/>
                <w:lang w:val="en-US" w:eastAsia="zh-CN"/>
              </w:rPr>
              <w:t>3</w:t>
            </w:r>
            <w:r>
              <w:rPr>
                <w:rFonts w:hint="eastAsia"/>
                <w:highlight w:val="none"/>
              </w:rPr>
              <w:t>分）：对本项目的认识和理解程度一般，</w:t>
            </w:r>
            <w:r>
              <w:rPr>
                <w:rFonts w:hint="eastAsia"/>
                <w:highlight w:val="none"/>
                <w:lang w:eastAsia="zh-CN"/>
              </w:rPr>
              <w:t>有简单的</w:t>
            </w:r>
            <w:r>
              <w:rPr>
                <w:rFonts w:hint="eastAsia"/>
                <w:highlight w:val="none"/>
              </w:rPr>
              <w:t>工作计划、</w:t>
            </w:r>
            <w:r>
              <w:rPr>
                <w:rFonts w:hint="eastAsia"/>
                <w:highlight w:val="none"/>
                <w:lang w:eastAsia="zh-CN"/>
              </w:rPr>
              <w:t>设计组织</w:t>
            </w:r>
            <w:r>
              <w:rPr>
                <w:rFonts w:hint="eastAsia"/>
                <w:highlight w:val="none"/>
              </w:rPr>
              <w:t>安排方案</w:t>
            </w:r>
            <w:r>
              <w:rPr>
                <w:rFonts w:hint="eastAsia"/>
                <w:highlight w:val="none"/>
                <w:lang w:eastAsia="zh-CN"/>
              </w:rPr>
              <w:t>，但缺少对设计工作重点、难点的分析，没有针对设计</w:t>
            </w:r>
            <w:r>
              <w:rPr>
                <w:rFonts w:hint="eastAsia"/>
                <w:highlight w:val="none"/>
              </w:rPr>
              <w:t>质量和工期控制</w:t>
            </w:r>
            <w:r>
              <w:rPr>
                <w:rFonts w:hint="eastAsia"/>
                <w:highlight w:val="none"/>
                <w:lang w:eastAsia="zh-CN"/>
              </w:rPr>
              <w:t>提出保障</w:t>
            </w:r>
            <w:r>
              <w:rPr>
                <w:rFonts w:hint="eastAsia"/>
                <w:highlight w:val="none"/>
              </w:rPr>
              <w:t>措施</w:t>
            </w:r>
            <w:r>
              <w:rPr>
                <w:rFonts w:hint="eastAsia"/>
                <w:highlight w:val="none"/>
                <w:lang w:eastAsia="zh-CN"/>
              </w:rPr>
              <w:t>或办法，方案可行性差，不能满足项目质量及工期要求。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highlight w:val="none"/>
              </w:rPr>
            </w:pPr>
            <w:r>
              <w:rPr>
                <w:rFonts w:hint="eastAsia"/>
                <w:highlight w:val="none"/>
              </w:rPr>
              <w:t>二档（</w:t>
            </w:r>
            <w:r>
              <w:rPr>
                <w:rFonts w:hint="eastAsia"/>
                <w:highlight w:val="none"/>
                <w:lang w:val="en-US" w:eastAsia="zh-CN"/>
              </w:rPr>
              <w:t>7</w:t>
            </w:r>
            <w:r>
              <w:rPr>
                <w:rFonts w:hint="eastAsia"/>
                <w:highlight w:val="none"/>
              </w:rPr>
              <w:t>分）：对本项目的认识和理解程度一般，</w:t>
            </w:r>
            <w:r>
              <w:rPr>
                <w:rFonts w:hint="eastAsia"/>
                <w:highlight w:val="none"/>
                <w:lang w:eastAsia="zh-CN"/>
              </w:rPr>
              <w:t>有简单的</w:t>
            </w:r>
            <w:r>
              <w:rPr>
                <w:rFonts w:hint="eastAsia"/>
                <w:highlight w:val="none"/>
              </w:rPr>
              <w:t>工作计划、</w:t>
            </w:r>
            <w:r>
              <w:rPr>
                <w:rFonts w:hint="eastAsia"/>
                <w:highlight w:val="none"/>
                <w:lang w:eastAsia="zh-CN"/>
              </w:rPr>
              <w:t>设计组织</w:t>
            </w:r>
            <w:r>
              <w:rPr>
                <w:rFonts w:hint="eastAsia"/>
                <w:highlight w:val="none"/>
              </w:rPr>
              <w:t>安排</w:t>
            </w:r>
            <w:r>
              <w:rPr>
                <w:rFonts w:hint="eastAsia"/>
                <w:highlight w:val="none"/>
                <w:lang w:eastAsia="zh-CN"/>
              </w:rPr>
              <w:t>方案，对设计工作的</w:t>
            </w:r>
            <w:r>
              <w:rPr>
                <w:rFonts w:hint="eastAsia"/>
                <w:highlight w:val="none"/>
              </w:rPr>
              <w:t>重点、难点</w:t>
            </w:r>
            <w:r>
              <w:rPr>
                <w:rFonts w:hint="eastAsia"/>
                <w:highlight w:val="none"/>
                <w:lang w:eastAsia="zh-CN"/>
              </w:rPr>
              <w:t>分析理解比较准确，对</w:t>
            </w:r>
            <w:r>
              <w:rPr>
                <w:rFonts w:hint="eastAsia"/>
                <w:highlight w:val="none"/>
              </w:rPr>
              <w:t>设计质量和工期控制</w:t>
            </w:r>
            <w:r>
              <w:rPr>
                <w:rFonts w:hint="eastAsia"/>
                <w:highlight w:val="none"/>
                <w:lang w:eastAsia="zh-CN"/>
              </w:rPr>
              <w:t>提出了较具体的保障措施或办法，且办法</w:t>
            </w:r>
            <w:r>
              <w:rPr>
                <w:rFonts w:hint="eastAsia"/>
                <w:highlight w:val="none"/>
              </w:rPr>
              <w:t>措施</w:t>
            </w:r>
            <w:r>
              <w:rPr>
                <w:rFonts w:hint="eastAsia"/>
                <w:highlight w:val="none"/>
                <w:lang w:eastAsia="zh-CN"/>
              </w:rPr>
              <w:t>有一定的可</w:t>
            </w:r>
            <w:r>
              <w:rPr>
                <w:rFonts w:hint="eastAsia"/>
                <w:highlight w:val="none"/>
              </w:rPr>
              <w:t>操作性，设计组织实施</w:t>
            </w:r>
            <w:r>
              <w:rPr>
                <w:rFonts w:hint="eastAsia"/>
                <w:highlight w:val="none"/>
                <w:lang w:eastAsia="zh-CN"/>
              </w:rPr>
              <w:t>基本能满足项目质量及工期要求，方案总体评价为</w:t>
            </w:r>
            <w:r>
              <w:rPr>
                <w:rFonts w:hint="eastAsia"/>
                <w:highlight w:val="none"/>
              </w:rPr>
              <w:t>一般；</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highlight w:val="none"/>
              </w:rPr>
            </w:pPr>
            <w:r>
              <w:rPr>
                <w:rFonts w:hint="eastAsia"/>
                <w:highlight w:val="none"/>
              </w:rPr>
              <w:t>三档（</w:t>
            </w:r>
            <w:r>
              <w:rPr>
                <w:rFonts w:hint="eastAsia"/>
                <w:highlight w:val="none"/>
                <w:lang w:val="en-US" w:eastAsia="zh-CN"/>
              </w:rPr>
              <w:t>12</w:t>
            </w:r>
            <w:r>
              <w:rPr>
                <w:rFonts w:hint="eastAsia"/>
                <w:highlight w:val="none"/>
              </w:rPr>
              <w:t>分）：对本项目的认识和理解程度较好，工作计划、</w:t>
            </w:r>
            <w:r>
              <w:rPr>
                <w:rFonts w:hint="eastAsia"/>
                <w:highlight w:val="none"/>
                <w:lang w:eastAsia="zh-CN"/>
              </w:rPr>
              <w:t>组织</w:t>
            </w:r>
            <w:r>
              <w:rPr>
                <w:rFonts w:hint="eastAsia"/>
                <w:highlight w:val="none"/>
              </w:rPr>
              <w:t>安排</w:t>
            </w:r>
            <w:r>
              <w:rPr>
                <w:rFonts w:hint="eastAsia"/>
                <w:highlight w:val="none"/>
                <w:lang w:eastAsia="zh-CN"/>
              </w:rPr>
              <w:t>方安贴合项目实际，</w:t>
            </w:r>
            <w:r>
              <w:rPr>
                <w:rFonts w:hint="eastAsia"/>
                <w:highlight w:val="none"/>
              </w:rPr>
              <w:t>对</w:t>
            </w:r>
            <w:r>
              <w:rPr>
                <w:rFonts w:hint="eastAsia"/>
                <w:highlight w:val="none"/>
                <w:lang w:eastAsia="zh-CN"/>
              </w:rPr>
              <w:t>规划设计工作的</w:t>
            </w:r>
            <w:r>
              <w:rPr>
                <w:rFonts w:hint="eastAsia"/>
                <w:highlight w:val="none"/>
              </w:rPr>
              <w:t>重点、难点分析</w:t>
            </w:r>
            <w:r>
              <w:rPr>
                <w:rFonts w:hint="eastAsia"/>
                <w:highlight w:val="none"/>
                <w:lang w:eastAsia="zh-CN"/>
              </w:rPr>
              <w:t>理解比较</w:t>
            </w:r>
            <w:r>
              <w:rPr>
                <w:rFonts w:hint="eastAsia"/>
                <w:highlight w:val="none"/>
              </w:rPr>
              <w:t>透彻</w:t>
            </w:r>
            <w:r>
              <w:rPr>
                <w:rFonts w:hint="eastAsia"/>
                <w:highlight w:val="none"/>
                <w:lang w:eastAsia="zh-CN"/>
              </w:rPr>
              <w:t>、把握比较准确</w:t>
            </w:r>
            <w:r>
              <w:rPr>
                <w:rFonts w:hint="eastAsia"/>
                <w:highlight w:val="none"/>
              </w:rPr>
              <w:t>程度</w:t>
            </w:r>
            <w:r>
              <w:rPr>
                <w:rFonts w:hint="eastAsia"/>
                <w:highlight w:val="none"/>
                <w:lang w:eastAsia="zh-CN"/>
              </w:rPr>
              <w:t>，对</w:t>
            </w:r>
            <w:r>
              <w:rPr>
                <w:rFonts w:hint="eastAsia"/>
                <w:highlight w:val="none"/>
              </w:rPr>
              <w:t>质量和设计工期控制的主要措施</w:t>
            </w:r>
            <w:r>
              <w:rPr>
                <w:rFonts w:hint="eastAsia"/>
                <w:highlight w:val="none"/>
                <w:lang w:eastAsia="zh-CN"/>
              </w:rPr>
              <w:t>办法针对性、可</w:t>
            </w:r>
            <w:r>
              <w:rPr>
                <w:rFonts w:hint="eastAsia"/>
                <w:highlight w:val="none"/>
              </w:rPr>
              <w:t>操作性较强，设计组织</w:t>
            </w:r>
            <w:r>
              <w:rPr>
                <w:rFonts w:hint="eastAsia"/>
                <w:highlight w:val="none"/>
                <w:lang w:eastAsia="zh-CN"/>
              </w:rPr>
              <w:t>实施流程合理，能满足项目质量及工期进度要求，方案总体评价</w:t>
            </w:r>
            <w:r>
              <w:rPr>
                <w:rFonts w:hint="eastAsia"/>
                <w:highlight w:val="none"/>
              </w:rPr>
              <w:t>较好；</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eastAsia="黑体"/>
                <w:highlight w:val="none"/>
              </w:rPr>
            </w:pPr>
            <w:r>
              <w:rPr>
                <w:rFonts w:hint="eastAsia"/>
                <w:highlight w:val="none"/>
              </w:rPr>
              <w:t>四挡（</w:t>
            </w:r>
            <w:r>
              <w:rPr>
                <w:rFonts w:hint="eastAsia"/>
                <w:highlight w:val="none"/>
                <w:lang w:val="en-US" w:eastAsia="zh-CN"/>
              </w:rPr>
              <w:t>15</w:t>
            </w:r>
            <w:r>
              <w:rPr>
                <w:rFonts w:hint="eastAsia"/>
                <w:highlight w:val="none"/>
              </w:rPr>
              <w:t xml:space="preserve">分）： </w:t>
            </w:r>
            <w:r>
              <w:rPr>
                <w:rFonts w:hint="eastAsia"/>
                <w:highlight w:val="none"/>
                <w:lang w:eastAsia="zh-CN"/>
              </w:rPr>
              <w:t>在三档的基础上，</w:t>
            </w:r>
            <w:r>
              <w:rPr>
                <w:rFonts w:hint="eastAsia"/>
                <w:highlight w:val="none"/>
              </w:rPr>
              <w:t>对本项目的认识和理解全面清晰</w:t>
            </w:r>
            <w:r>
              <w:rPr>
                <w:rFonts w:hint="eastAsia"/>
                <w:highlight w:val="none"/>
                <w:lang w:eastAsia="zh-CN"/>
              </w:rPr>
              <w:t>，设计工作</w:t>
            </w:r>
            <w:r>
              <w:rPr>
                <w:rFonts w:hint="eastAsia"/>
                <w:highlight w:val="none"/>
              </w:rPr>
              <w:t>重点、难点分析透彻</w:t>
            </w:r>
            <w:r>
              <w:rPr>
                <w:rFonts w:hint="eastAsia"/>
                <w:highlight w:val="none"/>
                <w:lang w:eastAsia="zh-CN"/>
              </w:rPr>
              <w:t>、把握准确，</w:t>
            </w:r>
            <w:r>
              <w:rPr>
                <w:rFonts w:hint="eastAsia"/>
                <w:highlight w:val="none"/>
              </w:rPr>
              <w:t>工作计划、</w:t>
            </w:r>
            <w:r>
              <w:rPr>
                <w:rFonts w:hint="eastAsia"/>
                <w:highlight w:val="none"/>
                <w:lang w:eastAsia="zh-CN"/>
              </w:rPr>
              <w:t>设计组织</w:t>
            </w:r>
            <w:r>
              <w:rPr>
                <w:rFonts w:hint="eastAsia"/>
                <w:highlight w:val="none"/>
              </w:rPr>
              <w:t>安排</w:t>
            </w:r>
            <w:r>
              <w:rPr>
                <w:rFonts w:hint="eastAsia"/>
                <w:highlight w:val="none"/>
                <w:lang w:eastAsia="zh-CN"/>
              </w:rPr>
              <w:t>科学合理</w:t>
            </w:r>
            <w:r>
              <w:rPr>
                <w:rFonts w:hint="eastAsia"/>
                <w:highlight w:val="none"/>
              </w:rPr>
              <w:t>，</w:t>
            </w:r>
            <w:r>
              <w:rPr>
                <w:rFonts w:hint="eastAsia"/>
                <w:highlight w:val="none"/>
                <w:lang w:eastAsia="zh-CN"/>
              </w:rPr>
              <w:t>对</w:t>
            </w:r>
            <w:r>
              <w:rPr>
                <w:rFonts w:hint="eastAsia"/>
                <w:highlight w:val="none"/>
              </w:rPr>
              <w:t>设计质量和工期控制</w:t>
            </w:r>
            <w:r>
              <w:rPr>
                <w:rFonts w:hint="eastAsia"/>
                <w:highlight w:val="none"/>
                <w:lang w:eastAsia="zh-CN"/>
              </w:rPr>
              <w:t>的方案和措施完善、得当、</w:t>
            </w:r>
            <w:r>
              <w:rPr>
                <w:rFonts w:hint="eastAsia"/>
                <w:highlight w:val="none"/>
              </w:rPr>
              <w:t>可行，</w:t>
            </w:r>
            <w:r>
              <w:rPr>
                <w:rFonts w:hint="eastAsia"/>
                <w:highlight w:val="none"/>
                <w:lang w:eastAsia="zh-CN"/>
              </w:rPr>
              <w:t>方案</w:t>
            </w:r>
            <w:r>
              <w:rPr>
                <w:rFonts w:hint="eastAsia"/>
                <w:highlight w:val="none"/>
              </w:rPr>
              <w:t>有较强的可行性</w:t>
            </w:r>
            <w:r>
              <w:rPr>
                <w:rFonts w:hint="eastAsia"/>
                <w:highlight w:val="none"/>
                <w:lang w:eastAsia="zh-CN"/>
              </w:rPr>
              <w:t>，总体评价好</w:t>
            </w:r>
            <w:r>
              <w:rPr>
                <w:rFonts w:ascii="宋体" w:hAnsi="宋体" w:cs="宋体"/>
                <w:szCs w:val="21"/>
                <w:highlight w:val="none"/>
              </w:rPr>
              <w:t>。</w:t>
            </w:r>
          </w:p>
        </w:tc>
        <w:tc>
          <w:tcPr>
            <w:tcW w:w="457" w:type="pct"/>
            <w:vAlign w:val="center"/>
          </w:tcPr>
          <w:p>
            <w:pPr>
              <w:spacing w:line="364"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84" w:type="pct"/>
            <w:vAlign w:val="center"/>
          </w:tcPr>
          <w:p>
            <w:pPr>
              <w:adjustRightInd w:val="0"/>
              <w:spacing w:line="364"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2.3</w:t>
            </w:r>
          </w:p>
        </w:tc>
        <w:tc>
          <w:tcPr>
            <w:tcW w:w="675" w:type="pct"/>
            <w:vAlign w:val="center"/>
          </w:tcPr>
          <w:p>
            <w:pPr>
              <w:spacing w:line="364" w:lineRule="exact"/>
              <w:jc w:val="center"/>
              <w:rPr>
                <w:rFonts w:ascii="宋体" w:hAnsi="宋体" w:cs="宋体"/>
                <w:bCs/>
                <w:szCs w:val="21"/>
                <w:highlight w:val="none"/>
              </w:rPr>
            </w:pPr>
            <w:r>
              <w:rPr>
                <w:rFonts w:hint="eastAsia"/>
                <w:highlight w:val="none"/>
              </w:rPr>
              <w:t>服务响应承诺方案分</w:t>
            </w:r>
          </w:p>
        </w:tc>
        <w:tc>
          <w:tcPr>
            <w:tcW w:w="3482" w:type="pct"/>
          </w:tcPr>
          <w:p>
            <w:pPr>
              <w:pStyle w:val="1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eastAsia="宋体"/>
                <w:kern w:val="2"/>
                <w:sz w:val="21"/>
                <w:szCs w:val="24"/>
                <w:highlight w:val="none"/>
              </w:rPr>
            </w:pPr>
            <w:r>
              <w:rPr>
                <w:rFonts w:hint="eastAsia" w:ascii="Times New Roman" w:eastAsia="宋体"/>
                <w:kern w:val="2"/>
                <w:sz w:val="21"/>
                <w:szCs w:val="24"/>
                <w:highlight w:val="none"/>
              </w:rPr>
              <w:t>（3）服务响应承诺方案分（满分15分）</w:t>
            </w:r>
          </w:p>
          <w:p>
            <w:pPr>
              <w:pStyle w:val="1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Theme="minorEastAsia" w:hAnsiTheme="minorEastAsia" w:eastAsiaTheme="minorEastAsia" w:cstheme="minorEastAsia"/>
                <w:sz w:val="21"/>
                <w:szCs w:val="21"/>
                <w:highlight w:val="none"/>
              </w:rPr>
              <w:t>一档（3分）：供应商提供的服务响应承诺简单，</w:t>
            </w:r>
            <w:r>
              <w:rPr>
                <w:rFonts w:hint="eastAsia" w:ascii="宋体" w:hAnsi="宋体" w:eastAsia="宋体" w:cs="宋体"/>
                <w:sz w:val="21"/>
                <w:szCs w:val="21"/>
                <w:highlight w:val="none"/>
              </w:rPr>
              <w:t>设计变更制度体系不完整，措施不合理</w:t>
            </w:r>
            <w:r>
              <w:rPr>
                <w:rFonts w:hint="eastAsia" w:ascii="宋体" w:hAnsi="宋体" w:eastAsia="宋体" w:cs="宋体"/>
                <w:sz w:val="21"/>
                <w:szCs w:val="21"/>
                <w:highlight w:val="none"/>
                <w:lang w:eastAsia="zh-CN"/>
              </w:rPr>
              <w:t>，后续跟踪服务的措施不具体</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没有完全响应采购人的要求，</w:t>
            </w:r>
            <w:r>
              <w:rPr>
                <w:rFonts w:hint="eastAsia" w:ascii="宋体" w:hAnsi="宋体" w:eastAsia="宋体" w:cs="宋体"/>
                <w:sz w:val="21"/>
                <w:szCs w:val="21"/>
                <w:highlight w:val="none"/>
              </w:rPr>
              <w:t>服务响应</w:t>
            </w:r>
            <w:r>
              <w:rPr>
                <w:rFonts w:hint="eastAsia" w:ascii="宋体" w:hAnsi="宋体" w:eastAsia="宋体" w:cs="宋体"/>
                <w:sz w:val="21"/>
                <w:szCs w:val="21"/>
                <w:highlight w:val="none"/>
                <w:lang w:eastAsia="zh-CN"/>
              </w:rPr>
              <w:t>整体评定为差</w:t>
            </w:r>
            <w:r>
              <w:rPr>
                <w:rFonts w:hint="eastAsia" w:ascii="宋体" w:hAnsi="宋体" w:eastAsia="宋体" w:cs="宋体"/>
                <w:sz w:val="21"/>
                <w:szCs w:val="21"/>
                <w:highlight w:val="none"/>
              </w:rPr>
              <w:t>。</w:t>
            </w:r>
          </w:p>
          <w:p>
            <w:pPr>
              <w:pStyle w:val="1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二档（</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分）：供应商提供的服务响应承诺方案</w:t>
            </w:r>
            <w:r>
              <w:rPr>
                <w:rFonts w:hint="eastAsia" w:ascii="宋体" w:hAnsi="宋体" w:eastAsia="宋体" w:cs="宋体"/>
                <w:sz w:val="21"/>
                <w:szCs w:val="21"/>
                <w:highlight w:val="none"/>
                <w:lang w:eastAsia="zh-CN"/>
              </w:rPr>
              <w:t>比较</w:t>
            </w:r>
            <w:r>
              <w:rPr>
                <w:rFonts w:hint="eastAsia" w:ascii="宋体" w:hAnsi="宋体" w:eastAsia="宋体" w:cs="宋体"/>
                <w:sz w:val="21"/>
                <w:szCs w:val="21"/>
                <w:highlight w:val="none"/>
              </w:rPr>
              <w:t>较详细，</w:t>
            </w:r>
            <w:r>
              <w:rPr>
                <w:rFonts w:hint="eastAsia" w:ascii="宋体" w:hAnsi="宋体" w:eastAsia="宋体" w:cs="宋体"/>
                <w:sz w:val="21"/>
                <w:szCs w:val="21"/>
                <w:highlight w:val="none"/>
                <w:lang w:eastAsia="zh-CN"/>
              </w:rPr>
              <w:t>有</w:t>
            </w:r>
            <w:r>
              <w:rPr>
                <w:rFonts w:hint="eastAsia" w:ascii="宋体" w:hAnsi="宋体" w:eastAsia="宋体" w:cs="宋体"/>
                <w:sz w:val="21"/>
                <w:szCs w:val="21"/>
                <w:highlight w:val="none"/>
              </w:rPr>
              <w:t>服务响应时间承诺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基本满足本项目的实施阶段的要求，设计变更制度体系一般，</w:t>
            </w:r>
            <w:r>
              <w:rPr>
                <w:rFonts w:hint="eastAsia" w:ascii="宋体" w:hAnsi="宋体" w:eastAsia="宋体" w:cs="宋体"/>
                <w:sz w:val="21"/>
                <w:szCs w:val="21"/>
                <w:highlight w:val="none"/>
                <w:lang w:eastAsia="zh-CN"/>
              </w:rPr>
              <w:t>售后服务保障</w:t>
            </w:r>
            <w:r>
              <w:rPr>
                <w:rFonts w:hint="eastAsia" w:ascii="宋体" w:hAnsi="宋体" w:eastAsia="宋体" w:cs="宋体"/>
                <w:sz w:val="21"/>
                <w:szCs w:val="21"/>
                <w:highlight w:val="none"/>
              </w:rPr>
              <w:t>措施一般，服务响应基本满足项目采购要求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服务响应整体</w:t>
            </w:r>
            <w:r>
              <w:rPr>
                <w:rFonts w:hint="eastAsia" w:ascii="宋体" w:hAnsi="宋体" w:eastAsia="宋体" w:cs="宋体"/>
                <w:sz w:val="21"/>
                <w:szCs w:val="21"/>
                <w:highlight w:val="none"/>
                <w:lang w:eastAsia="zh-CN"/>
              </w:rPr>
              <w:t>评定为中</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三档（</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分）供应商提供的服务响应承诺方案较详细，</w:t>
            </w:r>
            <w:r>
              <w:rPr>
                <w:rFonts w:hint="eastAsia" w:ascii="宋体" w:hAnsi="宋体" w:eastAsia="宋体" w:cs="宋体"/>
                <w:sz w:val="21"/>
                <w:szCs w:val="21"/>
                <w:highlight w:val="none"/>
                <w:lang w:eastAsia="zh-CN"/>
              </w:rPr>
              <w:t>有</w:t>
            </w:r>
            <w:r>
              <w:rPr>
                <w:rFonts w:hint="eastAsia" w:ascii="宋体" w:hAnsi="宋体" w:eastAsia="宋体" w:cs="宋体"/>
                <w:sz w:val="21"/>
                <w:szCs w:val="21"/>
                <w:highlight w:val="none"/>
              </w:rPr>
              <w:t>为本项目</w:t>
            </w:r>
            <w:r>
              <w:rPr>
                <w:rFonts w:hint="eastAsia" w:ascii="宋体" w:hAnsi="宋体" w:eastAsia="宋体" w:cs="宋体"/>
                <w:sz w:val="21"/>
                <w:szCs w:val="21"/>
                <w:highlight w:val="none"/>
                <w:lang w:eastAsia="zh-CN"/>
              </w:rPr>
              <w:t>组建</w:t>
            </w:r>
            <w:r>
              <w:rPr>
                <w:rFonts w:hint="eastAsia" w:ascii="宋体" w:hAnsi="宋体" w:eastAsia="宋体" w:cs="宋体"/>
                <w:sz w:val="21"/>
                <w:szCs w:val="21"/>
                <w:highlight w:val="none"/>
              </w:rPr>
              <w:t>专门的设计服务</w:t>
            </w:r>
            <w:r>
              <w:rPr>
                <w:rFonts w:hint="eastAsia" w:ascii="宋体" w:hAnsi="宋体" w:eastAsia="宋体" w:cs="宋体"/>
                <w:sz w:val="21"/>
                <w:szCs w:val="21"/>
                <w:highlight w:val="none"/>
                <w:lang w:eastAsia="zh-CN"/>
              </w:rPr>
              <w:t>团队</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eastAsia="zh-CN"/>
              </w:rPr>
              <w:t>比较具体</w:t>
            </w:r>
            <w:r>
              <w:rPr>
                <w:rFonts w:hint="eastAsia" w:ascii="宋体" w:hAnsi="宋体" w:eastAsia="宋体" w:cs="宋体"/>
                <w:sz w:val="21"/>
                <w:szCs w:val="21"/>
                <w:highlight w:val="none"/>
              </w:rPr>
              <w:t>的质量和进度控制措施、服务响应时间</w:t>
            </w:r>
            <w:r>
              <w:rPr>
                <w:rFonts w:hint="eastAsia" w:ascii="宋体" w:hAnsi="宋体" w:eastAsia="宋体" w:cs="宋体"/>
                <w:sz w:val="21"/>
                <w:szCs w:val="21"/>
                <w:highlight w:val="none"/>
                <w:lang w:eastAsia="zh-CN"/>
              </w:rPr>
              <w:t>及售后服务保障承诺</w:t>
            </w:r>
            <w:r>
              <w:rPr>
                <w:rFonts w:hint="eastAsia" w:ascii="宋体" w:hAnsi="宋体" w:eastAsia="宋体" w:cs="宋体"/>
                <w:sz w:val="21"/>
                <w:szCs w:val="21"/>
                <w:highlight w:val="none"/>
              </w:rPr>
              <w:t>等，</w:t>
            </w:r>
            <w:r>
              <w:rPr>
                <w:rFonts w:hint="eastAsia" w:ascii="宋体" w:hAnsi="宋体" w:eastAsia="宋体" w:cs="宋体"/>
                <w:szCs w:val="21"/>
                <w:highlight w:val="none"/>
              </w:rPr>
              <w:t>设计变更制度体系较完整，措施较科学、较合理、基本可行</w:t>
            </w:r>
            <w:r>
              <w:rPr>
                <w:rFonts w:hint="eastAsia" w:ascii="宋体" w:hAnsi="宋体" w:eastAsia="宋体" w:cs="宋体"/>
                <w:szCs w:val="21"/>
                <w:highlight w:val="none"/>
                <w:lang w:eastAsia="zh-CN"/>
              </w:rPr>
              <w:t>，</w:t>
            </w:r>
            <w:r>
              <w:rPr>
                <w:rFonts w:hint="eastAsia" w:ascii="宋体" w:hAnsi="宋体" w:eastAsia="宋体" w:cs="宋体"/>
                <w:sz w:val="21"/>
                <w:szCs w:val="21"/>
                <w:highlight w:val="none"/>
              </w:rPr>
              <w:t>整体服务响应承诺程度满足项目采购要求</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服务响应</w:t>
            </w:r>
            <w:r>
              <w:rPr>
                <w:rFonts w:hint="eastAsia" w:ascii="宋体" w:hAnsi="宋体" w:eastAsia="宋体" w:cs="宋体"/>
                <w:sz w:val="21"/>
                <w:szCs w:val="21"/>
                <w:highlight w:val="none"/>
              </w:rPr>
              <w:t>整体</w:t>
            </w:r>
            <w:r>
              <w:rPr>
                <w:rFonts w:hint="eastAsia" w:ascii="宋体" w:hAnsi="宋体" w:eastAsia="宋体" w:cs="宋体"/>
                <w:sz w:val="21"/>
                <w:szCs w:val="21"/>
                <w:highlight w:val="none"/>
                <w:lang w:eastAsia="zh-CN"/>
              </w:rPr>
              <w:t>评</w:t>
            </w:r>
            <w:r>
              <w:rPr>
                <w:rFonts w:hint="eastAsia" w:ascii="宋体" w:hAnsi="宋体" w:cs="宋体"/>
                <w:sz w:val="21"/>
                <w:szCs w:val="21"/>
                <w:highlight w:val="none"/>
                <w:lang w:eastAsia="zh-CN"/>
              </w:rPr>
              <w:t>定为良。</w:t>
            </w:r>
          </w:p>
          <w:p>
            <w:pPr>
              <w:pStyle w:val="1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asciiTheme="minorEastAsia" w:hAnsiTheme="minorEastAsia" w:cstheme="minorEastAsia"/>
                <w:sz w:val="21"/>
                <w:szCs w:val="21"/>
                <w:highlight w:val="none"/>
                <w:lang w:eastAsia="zh-CN"/>
              </w:rPr>
            </w:pPr>
            <w:r>
              <w:rPr>
                <w:rFonts w:hint="eastAsia" w:ascii="宋体" w:hAnsi="宋体" w:eastAsia="宋体" w:cs="宋体"/>
                <w:sz w:val="21"/>
                <w:szCs w:val="21"/>
                <w:highlight w:val="none"/>
              </w:rPr>
              <w:t>四档（15分）：供应商提供的服务响应承诺方案</w:t>
            </w:r>
            <w:r>
              <w:rPr>
                <w:rFonts w:hint="eastAsia" w:ascii="宋体" w:hAnsi="宋体" w:eastAsia="宋体" w:cs="宋体"/>
                <w:sz w:val="21"/>
                <w:szCs w:val="21"/>
                <w:highlight w:val="none"/>
                <w:lang w:eastAsia="zh-CN"/>
              </w:rPr>
              <w:t>详细</w:t>
            </w:r>
            <w:r>
              <w:rPr>
                <w:rFonts w:hint="eastAsia" w:ascii="宋体" w:hAnsi="宋体" w:eastAsia="宋体" w:cs="宋体"/>
                <w:sz w:val="21"/>
                <w:szCs w:val="21"/>
                <w:highlight w:val="none"/>
              </w:rPr>
              <w:t>具体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针对性强，有完整具体的质量和进度控制措施、服务响应时间</w:t>
            </w:r>
            <w:r>
              <w:rPr>
                <w:rFonts w:hint="eastAsia" w:ascii="宋体" w:hAnsi="宋体" w:eastAsia="宋体" w:cs="宋体"/>
                <w:sz w:val="21"/>
                <w:szCs w:val="21"/>
                <w:highlight w:val="none"/>
                <w:lang w:eastAsia="zh-CN"/>
              </w:rPr>
              <w:t>及售后服务保障</w:t>
            </w:r>
            <w:r>
              <w:rPr>
                <w:rFonts w:hint="eastAsia" w:ascii="宋体" w:hAnsi="宋体" w:eastAsia="宋体" w:cs="宋体"/>
                <w:sz w:val="21"/>
                <w:szCs w:val="21"/>
                <w:highlight w:val="none"/>
              </w:rPr>
              <w:t>承诺，设计变更制度体系完整，能有效保证设计质量，措施科学、合理、可行</w:t>
            </w:r>
            <w:r>
              <w:rPr>
                <w:rFonts w:hint="eastAsia" w:ascii="宋体" w:hAnsi="宋体" w:eastAsia="宋体" w:cs="宋体"/>
                <w:sz w:val="21"/>
                <w:szCs w:val="21"/>
                <w:highlight w:val="none"/>
                <w:lang w:eastAsia="zh-CN"/>
              </w:rPr>
              <w:t>，能结合</w:t>
            </w:r>
            <w:r>
              <w:rPr>
                <w:rFonts w:hint="eastAsia" w:ascii="宋体" w:hAnsi="宋体" w:eastAsia="宋体" w:cs="宋体"/>
                <w:sz w:val="21"/>
                <w:szCs w:val="21"/>
                <w:highlight w:val="none"/>
              </w:rPr>
              <w:t>项目实际</w:t>
            </w:r>
            <w:r>
              <w:rPr>
                <w:rFonts w:hint="eastAsia" w:ascii="宋体" w:hAnsi="宋体" w:eastAsia="宋体" w:cs="宋体"/>
                <w:sz w:val="21"/>
                <w:szCs w:val="21"/>
                <w:highlight w:val="none"/>
                <w:lang w:eastAsia="zh-CN"/>
              </w:rPr>
              <w:t>对</w:t>
            </w:r>
            <w:r>
              <w:rPr>
                <w:rFonts w:hint="eastAsia" w:ascii="宋体" w:hAnsi="宋体" w:eastAsia="宋体" w:cs="宋体"/>
                <w:sz w:val="21"/>
                <w:szCs w:val="21"/>
                <w:highlight w:val="none"/>
              </w:rPr>
              <w:t>施工建设</w:t>
            </w:r>
            <w:r>
              <w:rPr>
                <w:rFonts w:hint="eastAsia" w:ascii="宋体" w:hAnsi="宋体" w:eastAsia="宋体" w:cs="宋体"/>
                <w:sz w:val="21"/>
                <w:szCs w:val="21"/>
                <w:highlight w:val="none"/>
                <w:lang w:eastAsia="zh-CN"/>
              </w:rPr>
              <w:t>阶段技术支持的</w:t>
            </w:r>
            <w:r>
              <w:rPr>
                <w:rFonts w:hint="eastAsia" w:ascii="宋体" w:hAnsi="宋体" w:eastAsia="宋体" w:cs="宋体"/>
                <w:sz w:val="21"/>
                <w:szCs w:val="21"/>
                <w:highlight w:val="none"/>
              </w:rPr>
              <w:t>工作配合提</w:t>
            </w:r>
            <w:r>
              <w:rPr>
                <w:rFonts w:hint="eastAsia" w:ascii="宋体" w:hAnsi="宋体" w:eastAsia="宋体" w:cs="宋体"/>
                <w:sz w:val="21"/>
                <w:szCs w:val="21"/>
                <w:highlight w:val="none"/>
                <w:lang w:eastAsia="zh-CN"/>
              </w:rPr>
              <w:t>供本地化</w:t>
            </w:r>
            <w:r>
              <w:rPr>
                <w:rFonts w:hint="eastAsia" w:ascii="宋体" w:hAnsi="宋体" w:eastAsia="宋体" w:cs="宋体"/>
                <w:sz w:val="21"/>
                <w:szCs w:val="21"/>
                <w:highlight w:val="none"/>
              </w:rPr>
              <w:t>服务</w:t>
            </w:r>
            <w:r>
              <w:rPr>
                <w:rFonts w:hint="eastAsia" w:ascii="宋体" w:hAnsi="宋体" w:eastAsia="宋体" w:cs="宋体"/>
                <w:sz w:val="21"/>
                <w:szCs w:val="21"/>
                <w:highlight w:val="none"/>
                <w:lang w:eastAsia="zh-CN"/>
              </w:rPr>
              <w:t>且明确承诺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整体服务响应</w:t>
            </w:r>
            <w:r>
              <w:rPr>
                <w:rFonts w:hint="eastAsia" w:ascii="宋体" w:hAnsi="宋体" w:eastAsia="宋体" w:cs="宋体"/>
                <w:sz w:val="21"/>
                <w:szCs w:val="21"/>
                <w:highlight w:val="none"/>
              </w:rPr>
              <w:t>完全满足</w:t>
            </w:r>
            <w:r>
              <w:rPr>
                <w:rFonts w:hint="eastAsia" w:ascii="宋体" w:hAnsi="宋体" w:eastAsia="宋体" w:cs="宋体"/>
                <w:sz w:val="21"/>
                <w:szCs w:val="21"/>
                <w:highlight w:val="none"/>
                <w:lang w:eastAsia="zh-CN"/>
              </w:rPr>
              <w:t>采购项目要求，服务响应整体评定为优。</w:t>
            </w:r>
          </w:p>
        </w:tc>
        <w:tc>
          <w:tcPr>
            <w:tcW w:w="457" w:type="pct"/>
            <w:vAlign w:val="center"/>
          </w:tcPr>
          <w:p>
            <w:pPr>
              <w:spacing w:line="364" w:lineRule="exact"/>
              <w:jc w:val="center"/>
              <w:rPr>
                <w:rFonts w:ascii="宋体" w:hAnsi="宋体" w:cs="宋体"/>
                <w:kern w:val="0"/>
                <w:szCs w:val="21"/>
                <w:highlight w:val="none"/>
              </w:rPr>
            </w:pPr>
            <w:r>
              <w:rPr>
                <w:rFonts w:hint="eastAsia" w:ascii="宋体" w:hAnsi="宋体" w:cs="宋体"/>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84" w:type="pct"/>
            <w:vAlign w:val="center"/>
          </w:tcPr>
          <w:p>
            <w:pPr>
              <w:adjustRightInd w:val="0"/>
              <w:spacing w:line="364"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2.4</w:t>
            </w:r>
          </w:p>
        </w:tc>
        <w:tc>
          <w:tcPr>
            <w:tcW w:w="675" w:type="pct"/>
            <w:vAlign w:val="center"/>
          </w:tcPr>
          <w:p>
            <w:pPr>
              <w:spacing w:line="364" w:lineRule="exact"/>
              <w:jc w:val="center"/>
              <w:rPr>
                <w:rFonts w:ascii="宋体" w:hAnsi="宋体" w:cs="宋体"/>
                <w:bCs/>
                <w:szCs w:val="21"/>
                <w:highlight w:val="none"/>
              </w:rPr>
            </w:pPr>
            <w:r>
              <w:rPr>
                <w:rFonts w:hint="eastAsia"/>
                <w:highlight w:val="none"/>
              </w:rPr>
              <w:t>拟投入人员配置分</w:t>
            </w:r>
          </w:p>
        </w:tc>
        <w:tc>
          <w:tcPr>
            <w:tcW w:w="3482" w:type="pct"/>
          </w:tcPr>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highlight w:val="none"/>
              </w:rPr>
            </w:pPr>
            <w:r>
              <w:rPr>
                <w:rFonts w:hint="eastAsia"/>
                <w:highlight w:val="none"/>
              </w:rPr>
              <w:t>（4）组织结构较合理，</w:t>
            </w:r>
            <w:r>
              <w:rPr>
                <w:rFonts w:hint="eastAsia"/>
                <w:highlight w:val="none"/>
                <w:lang w:eastAsia="zh-CN"/>
              </w:rPr>
              <w:t>拟派</w:t>
            </w:r>
            <w:r>
              <w:rPr>
                <w:rFonts w:hint="eastAsia"/>
                <w:highlight w:val="none"/>
              </w:rPr>
              <w:t>项目</w:t>
            </w:r>
            <w:r>
              <w:rPr>
                <w:rFonts w:hint="eastAsia"/>
                <w:highlight w:val="none"/>
                <w:lang w:eastAsia="zh-CN"/>
              </w:rPr>
              <w:t>技术</w:t>
            </w:r>
            <w:r>
              <w:rPr>
                <w:rFonts w:hint="eastAsia"/>
                <w:highlight w:val="none"/>
              </w:rPr>
              <w:t>负责人具备建筑工程专业注册建筑师一级资格，其他技术人员</w:t>
            </w:r>
            <w:r>
              <w:rPr>
                <w:rFonts w:hint="eastAsia" w:ascii="宋体" w:hAnsi="宋体" w:eastAsia="宋体" w:cs="Tahoma"/>
                <w:color w:val="auto"/>
                <w:kern w:val="0"/>
                <w:sz w:val="21"/>
                <w:szCs w:val="21"/>
                <w:highlight w:val="none"/>
                <w:lang w:val="en-US" w:eastAsia="zh-CN" w:bidi="ar-SA"/>
              </w:rPr>
              <w:t>具有城乡规划、建筑设计等专业中级及以上职称且</w:t>
            </w:r>
            <w:r>
              <w:rPr>
                <w:rFonts w:hint="eastAsia"/>
                <w:highlight w:val="none"/>
              </w:rPr>
              <w:t>不少于</w:t>
            </w:r>
            <w:r>
              <w:rPr>
                <w:rFonts w:hint="eastAsia"/>
                <w:highlight w:val="none"/>
                <w:lang w:val="en-US" w:eastAsia="zh-CN"/>
              </w:rPr>
              <w:t>3</w:t>
            </w:r>
            <w:r>
              <w:rPr>
                <w:rFonts w:hint="eastAsia"/>
                <w:highlight w:val="none"/>
              </w:rPr>
              <w:t>人，满足以上条件的，得基本分10分</w:t>
            </w:r>
            <w:r>
              <w:rPr>
                <w:rFonts w:hint="eastAsia"/>
                <w:highlight w:val="none"/>
                <w:lang w:eastAsia="zh-CN"/>
              </w:rPr>
              <w:t>；在此基础上，</w:t>
            </w:r>
            <w:r>
              <w:rPr>
                <w:rFonts w:hint="eastAsia"/>
                <w:highlight w:val="none"/>
              </w:rPr>
              <w:t>每增加一名具备中级及以上职称的技术人员，每人加1分，此项满分15分。（提供</w:t>
            </w:r>
            <w:r>
              <w:rPr>
                <w:rFonts w:hint="eastAsia"/>
                <w:highlight w:val="none"/>
                <w:lang w:eastAsia="zh-CN"/>
              </w:rPr>
              <w:t>投标截止日期前半年内任意一个月供应商为拟投入人员缴交</w:t>
            </w:r>
            <w:r>
              <w:rPr>
                <w:rFonts w:hint="eastAsia"/>
                <w:highlight w:val="none"/>
              </w:rPr>
              <w:t>社保</w:t>
            </w:r>
            <w:r>
              <w:rPr>
                <w:rFonts w:hint="eastAsia"/>
                <w:highlight w:val="none"/>
                <w:lang w:eastAsia="zh-CN"/>
              </w:rPr>
              <w:t>的</w:t>
            </w:r>
            <w:r>
              <w:rPr>
                <w:rFonts w:hint="eastAsia"/>
                <w:highlight w:val="none"/>
              </w:rPr>
              <w:t>证明</w:t>
            </w:r>
            <w:r>
              <w:rPr>
                <w:rFonts w:hint="eastAsia"/>
                <w:highlight w:val="none"/>
                <w:lang w:eastAsia="zh-CN"/>
              </w:rPr>
              <w:t>、拟投入人员的</w:t>
            </w:r>
            <w:r>
              <w:rPr>
                <w:rFonts w:hint="eastAsia"/>
                <w:highlight w:val="none"/>
              </w:rPr>
              <w:t>资格证书</w:t>
            </w:r>
            <w:r>
              <w:rPr>
                <w:rFonts w:hint="eastAsia"/>
                <w:highlight w:val="none"/>
                <w:lang w:eastAsia="zh-CN"/>
              </w:rPr>
              <w:t>或职称证书</w:t>
            </w:r>
            <w:r>
              <w:rPr>
                <w:rFonts w:hint="eastAsia"/>
                <w:highlight w:val="none"/>
              </w:rPr>
              <w:t>复印件</w:t>
            </w:r>
            <w:r>
              <w:rPr>
                <w:rFonts w:hint="eastAsia"/>
                <w:highlight w:val="none"/>
                <w:lang w:eastAsia="zh-CN"/>
              </w:rPr>
              <w:t>，以上材料需</w:t>
            </w:r>
            <w:r>
              <w:rPr>
                <w:rFonts w:hint="eastAsia"/>
                <w:highlight w:val="none"/>
              </w:rPr>
              <w:t>加盖</w:t>
            </w:r>
            <w:r>
              <w:rPr>
                <w:rFonts w:hint="eastAsia"/>
                <w:highlight w:val="none"/>
                <w:lang w:eastAsia="zh-CN"/>
              </w:rPr>
              <w:t>供应商</w:t>
            </w:r>
            <w:r>
              <w:rPr>
                <w:rFonts w:hint="eastAsia"/>
                <w:highlight w:val="none"/>
              </w:rPr>
              <w:t>公章）。</w:t>
            </w:r>
          </w:p>
        </w:tc>
        <w:tc>
          <w:tcPr>
            <w:tcW w:w="457" w:type="pct"/>
            <w:vAlign w:val="center"/>
          </w:tcPr>
          <w:p>
            <w:pPr>
              <w:spacing w:line="364" w:lineRule="exact"/>
              <w:jc w:val="center"/>
              <w:rPr>
                <w:rFonts w:ascii="宋体" w:hAnsi="宋体" w:cs="宋体"/>
                <w:kern w:val="0"/>
                <w:szCs w:val="21"/>
                <w:highlight w:val="none"/>
              </w:rPr>
            </w:pPr>
            <w:r>
              <w:rPr>
                <w:rFonts w:hint="eastAsia" w:ascii="宋体" w:hAnsi="宋体" w:cs="宋体"/>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384" w:type="pct"/>
            <w:vAlign w:val="center"/>
          </w:tcPr>
          <w:p>
            <w:pPr>
              <w:widowControl/>
              <w:spacing w:line="364"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675" w:type="pct"/>
            <w:vAlign w:val="center"/>
          </w:tcPr>
          <w:p>
            <w:pPr>
              <w:widowControl/>
              <w:spacing w:line="364" w:lineRule="exact"/>
              <w:jc w:val="center"/>
              <w:rPr>
                <w:rFonts w:ascii="宋体" w:hAnsi="宋体" w:cs="宋体"/>
                <w:kern w:val="0"/>
                <w:szCs w:val="21"/>
                <w:highlight w:val="none"/>
              </w:rPr>
            </w:pPr>
            <w:r>
              <w:rPr>
                <w:rFonts w:hint="eastAsia" w:ascii="宋体" w:hAnsi="宋体" w:cs="宋体"/>
                <w:kern w:val="0"/>
                <w:szCs w:val="21"/>
                <w:highlight w:val="none"/>
              </w:rPr>
              <w:t>业绩分</w:t>
            </w:r>
          </w:p>
        </w:tc>
        <w:tc>
          <w:tcPr>
            <w:tcW w:w="3482" w:type="pct"/>
          </w:tcPr>
          <w:p>
            <w:pPr>
              <w:pStyle w:val="8"/>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highlight w:val="none"/>
              </w:rPr>
            </w:pPr>
            <w:r>
              <w:rPr>
                <w:rFonts w:ascii="宋体" w:hAnsi="宋体" w:cs="宋体"/>
                <w:szCs w:val="21"/>
                <w:highlight w:val="none"/>
              </w:rPr>
              <w:t>供应商</w:t>
            </w:r>
            <w:r>
              <w:rPr>
                <w:rFonts w:hint="eastAsia" w:ascii="宋体" w:hAnsi="宋体" w:cs="宋体"/>
                <w:szCs w:val="21"/>
                <w:highlight w:val="none"/>
              </w:rPr>
              <w:t>自20</w:t>
            </w:r>
            <w:r>
              <w:rPr>
                <w:rFonts w:ascii="宋体" w:hAnsi="宋体" w:cs="宋体"/>
                <w:szCs w:val="21"/>
                <w:highlight w:val="none"/>
              </w:rPr>
              <w:t>20</w:t>
            </w:r>
            <w:r>
              <w:rPr>
                <w:rFonts w:hint="eastAsia" w:ascii="宋体" w:hAnsi="宋体" w:cs="宋体"/>
                <w:szCs w:val="21"/>
                <w:highlight w:val="none"/>
              </w:rPr>
              <w:t>年以来（含20</w:t>
            </w:r>
            <w:r>
              <w:rPr>
                <w:rFonts w:ascii="宋体" w:hAnsi="宋体" w:cs="宋体"/>
                <w:szCs w:val="21"/>
                <w:highlight w:val="none"/>
              </w:rPr>
              <w:t>20</w:t>
            </w:r>
            <w:r>
              <w:rPr>
                <w:rFonts w:hint="eastAsia" w:ascii="宋体" w:hAnsi="宋体" w:cs="宋体"/>
                <w:szCs w:val="21"/>
                <w:highlight w:val="none"/>
              </w:rPr>
              <w:t>年）</w:t>
            </w:r>
            <w:r>
              <w:rPr>
                <w:rFonts w:hint="eastAsia" w:ascii="宋体" w:hAnsi="宋体" w:cs="宋体"/>
                <w:szCs w:val="21"/>
                <w:highlight w:val="none"/>
                <w:lang w:eastAsia="zh-CN"/>
              </w:rPr>
              <w:t>承接完成过</w:t>
            </w:r>
            <w:r>
              <w:rPr>
                <w:rFonts w:hint="eastAsia" w:ascii="宋体" w:hAnsi="宋体" w:cs="宋体"/>
                <w:szCs w:val="21"/>
                <w:highlight w:val="none"/>
              </w:rPr>
              <w:t>同类项目业绩的，每提供一份得</w:t>
            </w:r>
            <w:r>
              <w:rPr>
                <w:rFonts w:ascii="宋体" w:hAnsi="宋体" w:cs="宋体"/>
                <w:szCs w:val="21"/>
                <w:highlight w:val="none"/>
              </w:rPr>
              <w:t>2</w:t>
            </w:r>
            <w:r>
              <w:rPr>
                <w:rFonts w:hint="eastAsia" w:ascii="宋体" w:hAnsi="宋体" w:cs="宋体"/>
                <w:szCs w:val="21"/>
                <w:highlight w:val="none"/>
              </w:rPr>
              <w:t>分</w:t>
            </w:r>
            <w:r>
              <w:rPr>
                <w:rFonts w:hint="eastAsia" w:ascii="宋体" w:hAnsi="宋体" w:cs="宋体"/>
                <w:szCs w:val="21"/>
                <w:highlight w:val="none"/>
                <w:lang w:eastAsia="zh-CN"/>
              </w:rPr>
              <w:t>，本项</w:t>
            </w:r>
            <w:r>
              <w:rPr>
                <w:rFonts w:hint="eastAsia" w:ascii="宋体" w:hAnsi="宋体" w:cs="宋体"/>
                <w:szCs w:val="21"/>
                <w:highlight w:val="none"/>
              </w:rPr>
              <w:t>满分10分</w:t>
            </w:r>
            <w:r>
              <w:rPr>
                <w:rFonts w:hint="eastAsia" w:ascii="宋体" w:hAnsi="宋体" w:cs="宋体"/>
                <w:szCs w:val="21"/>
                <w:highlight w:val="none"/>
                <w:lang w:eastAsia="zh-CN"/>
              </w:rPr>
              <w:t>。</w:t>
            </w:r>
            <w:r>
              <w:rPr>
                <w:rFonts w:hint="eastAsia" w:ascii="宋体" w:hAnsi="宋体" w:cs="宋体"/>
                <w:szCs w:val="21"/>
                <w:highlight w:val="none"/>
              </w:rPr>
              <w:t>（需提供</w:t>
            </w:r>
            <w:r>
              <w:rPr>
                <w:rFonts w:hint="eastAsia" w:ascii="宋体" w:hAnsi="宋体"/>
                <w:bCs/>
                <w:color w:val="auto"/>
                <w:sz w:val="21"/>
                <w:szCs w:val="21"/>
                <w:highlight w:val="none"/>
              </w:rPr>
              <w:t>业绩合同复印件并加盖公章</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合同</w:t>
            </w:r>
            <w:r>
              <w:rPr>
                <w:rFonts w:hint="eastAsia" w:ascii="宋体" w:hAnsi="宋体"/>
                <w:bCs/>
                <w:color w:val="auto"/>
                <w:sz w:val="21"/>
                <w:szCs w:val="21"/>
                <w:highlight w:val="none"/>
                <w:lang w:eastAsia="zh-CN"/>
              </w:rPr>
              <w:t>复印件需清晰反映业绩项目的甲乙方信息、合同标的内容、合同金额及签</w:t>
            </w:r>
            <w:r>
              <w:rPr>
                <w:rFonts w:hint="eastAsia" w:ascii="宋体" w:hAnsi="宋体"/>
                <w:bCs/>
                <w:color w:val="auto"/>
                <w:sz w:val="21"/>
                <w:szCs w:val="21"/>
                <w:highlight w:val="none"/>
              </w:rPr>
              <w:t>章页</w:t>
            </w:r>
            <w:r>
              <w:rPr>
                <w:rFonts w:hint="eastAsia" w:ascii="宋体" w:hAnsi="宋体" w:cs="宋体"/>
                <w:szCs w:val="21"/>
                <w:highlight w:val="none"/>
                <w:lang w:eastAsia="zh-CN"/>
              </w:rPr>
              <w:t>，</w:t>
            </w:r>
            <w:r>
              <w:rPr>
                <w:rFonts w:hint="eastAsia" w:ascii="宋体" w:hAnsi="宋体" w:cs="宋体"/>
                <w:szCs w:val="21"/>
                <w:highlight w:val="none"/>
              </w:rPr>
              <w:t>不提供不得分</w:t>
            </w:r>
            <w:r>
              <w:rPr>
                <w:rFonts w:hint="eastAsia" w:ascii="宋体" w:hAnsi="宋体" w:cs="宋体"/>
                <w:szCs w:val="21"/>
                <w:highlight w:val="none"/>
                <w:lang w:eastAsia="zh-CN"/>
              </w:rPr>
              <w:t>）</w:t>
            </w:r>
            <w:r>
              <w:rPr>
                <w:rFonts w:hint="eastAsia" w:ascii="宋体" w:hAnsi="宋体" w:cs="宋体"/>
                <w:szCs w:val="21"/>
                <w:highlight w:val="none"/>
              </w:rPr>
              <w:t>。</w:t>
            </w:r>
          </w:p>
        </w:tc>
        <w:tc>
          <w:tcPr>
            <w:tcW w:w="457" w:type="pct"/>
            <w:vAlign w:val="center"/>
          </w:tcPr>
          <w:p>
            <w:pPr>
              <w:spacing w:line="364" w:lineRule="exact"/>
              <w:jc w:val="center"/>
              <w:rPr>
                <w:rFonts w:ascii="宋体" w:hAnsi="宋体" w:cs="宋体"/>
                <w:kern w:val="0"/>
                <w:szCs w:val="21"/>
                <w:highlight w:val="none"/>
              </w:rPr>
            </w:pPr>
            <w:r>
              <w:rPr>
                <w:rFonts w:hint="eastAsia" w:ascii="宋体" w:hAnsi="宋体" w:cs="宋体"/>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42" w:type="pct"/>
            <w:gridSpan w:val="3"/>
          </w:tcPr>
          <w:p>
            <w:pPr>
              <w:pStyle w:val="16"/>
              <w:spacing w:line="364" w:lineRule="exact"/>
              <w:rPr>
                <w:rFonts w:hAnsi="宋体" w:cs="宋体"/>
                <w:bCs/>
                <w:sz w:val="21"/>
                <w:highlight w:val="none"/>
              </w:rPr>
            </w:pPr>
            <w:r>
              <w:rPr>
                <w:rFonts w:hint="eastAsia" w:hAnsi="宋体" w:cs="宋体"/>
                <w:bCs/>
                <w:sz w:val="21"/>
                <w:highlight w:val="none"/>
              </w:rPr>
              <w:t>4.总得分＝1+2+3</w:t>
            </w:r>
          </w:p>
        </w:tc>
        <w:tc>
          <w:tcPr>
            <w:tcW w:w="457" w:type="pct"/>
            <w:vAlign w:val="center"/>
          </w:tcPr>
          <w:p>
            <w:pPr>
              <w:widowControl/>
              <w:spacing w:line="364" w:lineRule="exact"/>
              <w:jc w:val="center"/>
              <w:rPr>
                <w:rFonts w:ascii="宋体" w:hAnsi="宋体" w:cs="宋体"/>
                <w:kern w:val="0"/>
                <w:szCs w:val="21"/>
                <w:highlight w:val="none"/>
              </w:rPr>
            </w:pPr>
            <w:r>
              <w:rPr>
                <w:rFonts w:hint="eastAsia" w:ascii="宋体" w:hAnsi="宋体" w:cs="宋体"/>
                <w:kern w:val="0"/>
                <w:szCs w:val="21"/>
                <w:highlight w:val="none"/>
              </w:rPr>
              <w:t>100</w:t>
            </w:r>
          </w:p>
        </w:tc>
      </w:tr>
    </w:tbl>
    <w:p>
      <w:pPr>
        <w:pStyle w:val="16"/>
        <w:spacing w:line="400" w:lineRule="exact"/>
        <w:ind w:firstLine="422" w:firstLineChars="200"/>
        <w:outlineLvl w:val="9"/>
        <w:rPr>
          <w:rFonts w:hAnsi="宋体" w:cs="宋体"/>
          <w:b/>
          <w:color w:val="000000" w:themeColor="text1"/>
          <w:sz w:val="21"/>
          <w:highlight w:val="none"/>
        </w:rPr>
      </w:pPr>
    </w:p>
    <w:bookmarkEnd w:id="35"/>
    <w:p>
      <w:pPr>
        <w:pStyle w:val="16"/>
        <w:spacing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三、成交候选供应商推荐原则</w:t>
      </w:r>
    </w:p>
    <w:p>
      <w:pPr>
        <w:spacing w:line="400" w:lineRule="exact"/>
        <w:ind w:firstLine="420" w:firstLineChars="200"/>
        <w:rPr>
          <w:color w:val="000000" w:themeColor="text1"/>
          <w:highlight w:val="none"/>
        </w:rPr>
      </w:pPr>
      <w:r>
        <w:rPr>
          <w:rFonts w:hint="eastAsia" w:hAnsi="宋体" w:cs="宋体"/>
          <w:color w:val="000000" w:themeColor="text1"/>
          <w:szCs w:val="21"/>
          <w:highlight w:val="none"/>
        </w:rPr>
        <w:t>（一）磋商小组应当根据综合评分情况，按照评审得分由高到低顺序推荐3名成交候选供应商（提交最后报价的供应商仅有2名的，可以推荐2名成交候选供应商），并编写评审报告。评审得分相同的，按照最后报价由低到高的顺序推荐；</w:t>
      </w:r>
      <w:r>
        <w:rPr>
          <w:rFonts w:hint="eastAsia" w:asciiTheme="minorEastAsia" w:hAnsiTheme="minorEastAsia" w:eastAsiaTheme="minorEastAsia"/>
          <w:color w:val="000000" w:themeColor="text1"/>
          <w:szCs w:val="21"/>
          <w:highlight w:val="none"/>
        </w:rPr>
        <w:t>评审得分且最后报价相同的，</w:t>
      </w:r>
      <w:r>
        <w:rPr>
          <w:rFonts w:hint="eastAsia" w:hAnsi="宋体" w:cs="宋体"/>
          <w:color w:val="000000" w:themeColor="text1"/>
          <w:szCs w:val="21"/>
          <w:highlight w:val="none"/>
        </w:rPr>
        <w:t>按照项目技术分得分从高到低顺序推荐。</w:t>
      </w:r>
      <w:r>
        <w:rPr>
          <w:rFonts w:hint="eastAsia" w:ascii="宋体" w:hAnsi="宋体" w:cs="宋体"/>
          <w:bCs/>
          <w:color w:val="000000" w:themeColor="text1"/>
          <w:szCs w:val="21"/>
          <w:highlight w:val="none"/>
        </w:rPr>
        <w:t>评审得分、最后报价、技术得分、商务得分均相同的，由磋商小组随机抽取推荐。</w:t>
      </w:r>
    </w:p>
    <w:p>
      <w:pPr>
        <w:pStyle w:val="16"/>
        <w:spacing w:line="400" w:lineRule="exact"/>
        <w:ind w:firstLine="420"/>
        <w:rPr>
          <w:rFonts w:hAnsi="宋体" w:cs="宋体"/>
          <w:color w:val="000000" w:themeColor="text1"/>
          <w:sz w:val="21"/>
          <w:highlight w:val="none"/>
        </w:rPr>
      </w:pPr>
      <w:r>
        <w:rPr>
          <w:rFonts w:hint="eastAsia" w:hAnsi="宋体" w:cs="宋体"/>
          <w:color w:val="000000" w:themeColor="text1"/>
          <w:sz w:val="21"/>
          <w:highlight w:val="none"/>
        </w:rPr>
        <w:t>（二）成交供应商拒绝签订政府采购合同的，采购人可以按照上款规定的原则确定其他候选供应商作为成交供应商并签订政府采购合同，也可以重新开展采购活动。拒绝签订政府采购合同的成交供应商不得参加对该项目重新开展的采购活动。</w:t>
      </w:r>
    </w:p>
    <w:p>
      <w:pPr>
        <w:spacing w:line="360" w:lineRule="auto"/>
        <w:jc w:val="center"/>
        <w:outlineLvl w:val="0"/>
        <w:rPr>
          <w:rFonts w:hint="eastAsia" w:ascii="宋体" w:hAnsi="宋体" w:cs="宋体"/>
          <w:b/>
          <w:color w:val="000000" w:themeColor="text1"/>
          <w:sz w:val="32"/>
          <w:szCs w:val="32"/>
          <w:highlight w:val="none"/>
        </w:rPr>
      </w:pPr>
      <w:bookmarkStart w:id="36" w:name="_Toc26212"/>
    </w:p>
    <w:p>
      <w:pPr>
        <w:pStyle w:val="2"/>
        <w:rPr>
          <w:rFonts w:hint="eastAsia"/>
        </w:rPr>
      </w:pPr>
    </w:p>
    <w:p>
      <w:pPr>
        <w:spacing w:line="360" w:lineRule="auto"/>
        <w:jc w:val="center"/>
        <w:outlineLvl w:val="0"/>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第五章 合同主要条款</w:t>
      </w:r>
      <w:bookmarkEnd w:id="36"/>
    </w:p>
    <w:p>
      <w:pPr>
        <w:spacing w:line="360" w:lineRule="auto"/>
        <w:jc w:val="center"/>
        <w:rPr>
          <w:rFonts w:ascii="宋体" w:hAnsi="宋体" w:cs="宋体"/>
          <w:b/>
          <w:color w:val="000000" w:themeColor="text1"/>
          <w:sz w:val="24"/>
          <w:highlight w:val="none"/>
        </w:rPr>
      </w:pPr>
    </w:p>
    <w:p>
      <w:pPr>
        <w:rPr>
          <w:rFonts w:ascii="宋体" w:hAnsi="宋体" w:cs="宋体"/>
          <w:b/>
          <w:color w:val="000000" w:themeColor="text1"/>
          <w:sz w:val="24"/>
          <w:highlight w:val="none"/>
        </w:rPr>
      </w:pPr>
    </w:p>
    <w:p>
      <w:pPr>
        <w:pStyle w:val="22"/>
        <w:widowControl w:val="0"/>
        <w:autoSpaceDE w:val="0"/>
        <w:autoSpaceDN w:val="0"/>
        <w:adjustRightInd w:val="0"/>
        <w:spacing w:before="0" w:beforeAutospacing="0" w:after="0" w:afterAutospacing="0" w:line="360" w:lineRule="auto"/>
        <w:rPr>
          <w:rFonts w:hint="default" w:cs="宋体"/>
          <w:color w:val="000000" w:themeColor="text1"/>
          <w:highlight w:val="none"/>
        </w:rPr>
      </w:pPr>
      <w:bookmarkStart w:id="37" w:name="_Toc12360"/>
    </w:p>
    <w:p>
      <w:pPr>
        <w:pStyle w:val="22"/>
        <w:widowControl w:val="0"/>
        <w:autoSpaceDE w:val="0"/>
        <w:autoSpaceDN w:val="0"/>
        <w:adjustRightInd w:val="0"/>
        <w:spacing w:before="0" w:beforeAutospacing="0" w:after="0" w:afterAutospacing="0" w:line="360" w:lineRule="auto"/>
        <w:rPr>
          <w:rFonts w:hint="default" w:cs="宋体"/>
          <w:color w:val="000000" w:themeColor="text1"/>
          <w:highlight w:val="none"/>
        </w:rPr>
      </w:pPr>
    </w:p>
    <w:p>
      <w:pPr>
        <w:pStyle w:val="11"/>
        <w:spacing w:line="360" w:lineRule="auto"/>
        <w:jc w:val="center"/>
        <w:rPr>
          <w:rFonts w:ascii="宋体" w:hAnsi="宋体" w:cs="宋体"/>
          <w:b/>
          <w:color w:val="000000" w:themeColor="text1"/>
          <w:spacing w:val="60"/>
          <w:sz w:val="24"/>
          <w:highlight w:val="none"/>
          <w:u w:val="single"/>
        </w:rPr>
      </w:pP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cs="华文中宋"/>
          <w:bCs/>
          <w:color w:val="000000" w:themeColor="text1"/>
          <w:spacing w:val="60"/>
          <w:sz w:val="44"/>
          <w:szCs w:val="44"/>
          <w:highlight w:val="none"/>
        </w:rPr>
      </w:pPr>
      <w:r>
        <w:rPr>
          <w:rFonts w:hint="eastAsia" w:ascii="华文中宋" w:hAnsi="华文中宋" w:eastAsia="华文中宋" w:cs="华文中宋"/>
          <w:bCs/>
          <w:color w:val="000000" w:themeColor="text1"/>
          <w:spacing w:val="60"/>
          <w:sz w:val="44"/>
          <w:szCs w:val="44"/>
          <w:highlight w:val="none"/>
        </w:rPr>
        <w:t>广西水利电力职业技术学院</w:t>
      </w: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cs="华文中宋"/>
          <w:bCs/>
          <w:color w:val="000000" w:themeColor="text1"/>
          <w:spacing w:val="60"/>
          <w:sz w:val="44"/>
          <w:szCs w:val="44"/>
          <w:highlight w:val="none"/>
        </w:rPr>
      </w:pPr>
      <w:r>
        <w:rPr>
          <w:rFonts w:hint="eastAsia" w:ascii="华文中宋" w:hAnsi="华文中宋" w:eastAsia="华文中宋" w:cs="华文中宋"/>
          <w:bCs/>
          <w:color w:val="000000" w:themeColor="text1"/>
          <w:spacing w:val="60"/>
          <w:sz w:val="44"/>
          <w:szCs w:val="44"/>
          <w:highlight w:val="none"/>
        </w:rPr>
        <w:t>长堽校区规划设计服务</w:t>
      </w:r>
    </w:p>
    <w:p>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华文中宋" w:cs="宋体"/>
          <w:bCs/>
          <w:color w:val="000000" w:themeColor="text1"/>
          <w:spacing w:val="60"/>
          <w:sz w:val="36"/>
          <w:szCs w:val="36"/>
          <w:highlight w:val="none"/>
        </w:rPr>
      </w:pPr>
      <w:r>
        <w:rPr>
          <w:rFonts w:hint="eastAsia" w:ascii="华文中宋" w:hAnsi="华文中宋" w:eastAsia="华文中宋" w:cs="华文中宋"/>
          <w:bCs/>
          <w:color w:val="000000" w:themeColor="text1"/>
          <w:spacing w:val="60"/>
          <w:sz w:val="44"/>
          <w:szCs w:val="44"/>
          <w:highlight w:val="none"/>
        </w:rPr>
        <w:t>合同书</w:t>
      </w:r>
    </w:p>
    <w:p>
      <w:pPr>
        <w:autoSpaceDE w:val="0"/>
        <w:autoSpaceDN w:val="0"/>
        <w:adjustRightInd w:val="0"/>
        <w:spacing w:line="360" w:lineRule="auto"/>
        <w:jc w:val="left"/>
        <w:rPr>
          <w:rFonts w:ascii="宋体" w:hAnsi="宋体" w:cs="宋体"/>
          <w:color w:val="000000" w:themeColor="text1"/>
          <w:kern w:val="0"/>
          <w:sz w:val="24"/>
          <w:highlight w:val="none"/>
        </w:rPr>
      </w:pPr>
    </w:p>
    <w:p>
      <w:pPr>
        <w:autoSpaceDE w:val="0"/>
        <w:autoSpaceDN w:val="0"/>
        <w:adjustRightInd w:val="0"/>
        <w:spacing w:line="360" w:lineRule="auto"/>
        <w:jc w:val="left"/>
        <w:rPr>
          <w:rFonts w:ascii="宋体" w:hAnsi="宋体" w:cs="宋体"/>
          <w:color w:val="000000" w:themeColor="text1"/>
          <w:kern w:val="0"/>
          <w:sz w:val="24"/>
          <w:highlight w:val="none"/>
        </w:rPr>
      </w:pPr>
    </w:p>
    <w:p>
      <w:pPr>
        <w:autoSpaceDE w:val="0"/>
        <w:autoSpaceDN w:val="0"/>
        <w:adjustRightInd w:val="0"/>
        <w:spacing w:line="360" w:lineRule="auto"/>
        <w:ind w:firstLine="954" w:firstLineChars="396"/>
        <w:rPr>
          <w:rFonts w:ascii="宋体" w:hAnsi="宋体" w:cs="宋体"/>
          <w:b/>
          <w:color w:val="000000" w:themeColor="text1"/>
          <w:kern w:val="0"/>
          <w:sz w:val="24"/>
          <w:highlight w:val="none"/>
        </w:rPr>
      </w:pPr>
    </w:p>
    <w:p>
      <w:pPr>
        <w:autoSpaceDE w:val="0"/>
        <w:autoSpaceDN w:val="0"/>
        <w:adjustRightInd w:val="0"/>
        <w:spacing w:line="360" w:lineRule="auto"/>
        <w:ind w:firstLine="954" w:firstLineChars="396"/>
        <w:rPr>
          <w:rFonts w:ascii="宋体" w:hAnsi="宋体" w:cs="宋体"/>
          <w:b/>
          <w:color w:val="000000" w:themeColor="text1"/>
          <w:kern w:val="0"/>
          <w:sz w:val="24"/>
          <w:highlight w:val="none"/>
        </w:rPr>
      </w:pPr>
    </w:p>
    <w:p>
      <w:pPr>
        <w:autoSpaceDE w:val="0"/>
        <w:autoSpaceDN w:val="0"/>
        <w:adjustRightInd w:val="0"/>
        <w:spacing w:line="360" w:lineRule="auto"/>
        <w:ind w:firstLine="1113" w:firstLineChars="396"/>
        <w:rPr>
          <w:rFonts w:ascii="宋体" w:hAnsi="宋体" w:cs="宋体"/>
          <w:b/>
          <w:color w:val="000000" w:themeColor="text1"/>
          <w:kern w:val="0"/>
          <w:sz w:val="28"/>
          <w:szCs w:val="28"/>
          <w:highlight w:val="none"/>
        </w:rPr>
      </w:pPr>
    </w:p>
    <w:p>
      <w:pPr>
        <w:autoSpaceDE w:val="0"/>
        <w:autoSpaceDN w:val="0"/>
        <w:adjustRightInd w:val="0"/>
        <w:spacing w:line="360" w:lineRule="auto"/>
        <w:ind w:firstLine="1272" w:firstLineChars="396"/>
        <w:rPr>
          <w:rFonts w:ascii="宋体" w:hAnsi="宋体" w:cs="宋体"/>
          <w:b/>
          <w:color w:val="000000" w:themeColor="text1"/>
          <w:kern w:val="0"/>
          <w:sz w:val="32"/>
          <w:szCs w:val="32"/>
          <w:highlight w:val="none"/>
          <w:u w:val="single"/>
        </w:rPr>
      </w:pPr>
      <w:r>
        <w:rPr>
          <w:rFonts w:hint="eastAsia" w:ascii="宋体" w:hAnsi="宋体" w:cs="宋体"/>
          <w:b/>
          <w:color w:val="000000" w:themeColor="text1"/>
          <w:kern w:val="0"/>
          <w:sz w:val="32"/>
          <w:szCs w:val="32"/>
          <w:highlight w:val="none"/>
        </w:rPr>
        <w:t>采 购 人：</w:t>
      </w:r>
      <w:r>
        <w:rPr>
          <w:rFonts w:hint="eastAsia" w:ascii="宋体" w:hAnsi="宋体" w:cs="宋体"/>
          <w:b/>
          <w:color w:val="000000" w:themeColor="text1"/>
          <w:kern w:val="0"/>
          <w:sz w:val="32"/>
          <w:szCs w:val="32"/>
          <w:highlight w:val="none"/>
          <w:u w:val="single"/>
        </w:rPr>
        <w:t xml:space="preserve">   广西水利电力职业技术学院  </w:t>
      </w:r>
    </w:p>
    <w:p>
      <w:pPr>
        <w:autoSpaceDE w:val="0"/>
        <w:autoSpaceDN w:val="0"/>
        <w:adjustRightInd w:val="0"/>
        <w:spacing w:line="360" w:lineRule="auto"/>
        <w:ind w:firstLine="1272" w:firstLineChars="396"/>
        <w:rPr>
          <w:rFonts w:hint="default" w:ascii="宋体" w:hAnsi="宋体" w:eastAsia="宋体" w:cs="宋体"/>
          <w:b/>
          <w:color w:val="000000" w:themeColor="text1"/>
          <w:kern w:val="0"/>
          <w:sz w:val="32"/>
          <w:szCs w:val="32"/>
          <w:highlight w:val="none"/>
          <w:u w:val="single"/>
          <w:lang w:val="en-US" w:eastAsia="zh-CN"/>
        </w:rPr>
      </w:pPr>
      <w:r>
        <w:rPr>
          <w:rFonts w:hint="eastAsia" w:ascii="宋体" w:hAnsi="宋体" w:cs="宋体"/>
          <w:b/>
          <w:color w:val="000000" w:themeColor="text1"/>
          <w:kern w:val="0"/>
          <w:sz w:val="32"/>
          <w:szCs w:val="32"/>
          <w:highlight w:val="none"/>
        </w:rPr>
        <w:t>供 应 商：</w:t>
      </w:r>
      <w:r>
        <w:rPr>
          <w:rFonts w:hint="eastAsia" w:ascii="宋体" w:hAnsi="宋体" w:cs="宋体"/>
          <w:b/>
          <w:color w:val="000000" w:themeColor="text1"/>
          <w:kern w:val="0"/>
          <w:sz w:val="32"/>
          <w:szCs w:val="32"/>
          <w:highlight w:val="none"/>
          <w:u w:val="single"/>
          <w:lang w:val="en-US" w:eastAsia="zh-CN"/>
        </w:rPr>
        <w:t xml:space="preserve">                             </w:t>
      </w:r>
    </w:p>
    <w:p>
      <w:pPr>
        <w:spacing w:line="360" w:lineRule="auto"/>
        <w:rPr>
          <w:rFonts w:ascii="宋体" w:hAnsi="宋体" w:cs="宋体"/>
          <w:b/>
          <w:color w:val="000000" w:themeColor="text1"/>
          <w:sz w:val="28"/>
          <w:szCs w:val="28"/>
          <w:highlight w:val="none"/>
        </w:rPr>
      </w:pPr>
    </w:p>
    <w:p>
      <w:pPr>
        <w:pStyle w:val="11"/>
        <w:rPr>
          <w:rFonts w:ascii="宋体" w:hAnsi="宋体" w:cs="宋体"/>
          <w:b/>
          <w:color w:val="000000" w:themeColor="text1"/>
          <w:sz w:val="28"/>
          <w:szCs w:val="28"/>
          <w:highlight w:val="none"/>
        </w:rPr>
      </w:pPr>
    </w:p>
    <w:p>
      <w:pPr>
        <w:rPr>
          <w:color w:val="000000" w:themeColor="text1"/>
          <w:highlight w:val="none"/>
        </w:rPr>
      </w:pPr>
    </w:p>
    <w:p>
      <w:pPr>
        <w:wordWrap w:val="0"/>
        <w:autoSpaceDE w:val="0"/>
        <w:autoSpaceDN w:val="0"/>
        <w:adjustRightInd w:val="0"/>
        <w:spacing w:line="360" w:lineRule="auto"/>
        <w:jc w:val="center"/>
        <w:rPr>
          <w:rFonts w:hint="eastAsia" w:ascii="宋体" w:hAnsi="宋体" w:cs="宋体"/>
          <w:color w:val="000000" w:themeColor="text1"/>
          <w:kern w:val="0"/>
          <w:sz w:val="28"/>
          <w:szCs w:val="28"/>
          <w:highlight w:val="none"/>
          <w:lang w:val="en-US" w:eastAsia="zh-CN"/>
        </w:rPr>
      </w:pPr>
      <w:r>
        <w:rPr>
          <w:rFonts w:hint="eastAsia" w:ascii="宋体" w:hAnsi="宋体" w:cs="宋体"/>
          <w:color w:val="000000" w:themeColor="text1"/>
          <w:kern w:val="0"/>
          <w:sz w:val="28"/>
          <w:szCs w:val="28"/>
          <w:highlight w:val="none"/>
          <w:lang w:val="en-US" w:eastAsia="zh-CN"/>
        </w:rPr>
        <w:t xml:space="preserve"> </w:t>
      </w:r>
    </w:p>
    <w:p>
      <w:pPr>
        <w:wordWrap w:val="0"/>
        <w:autoSpaceDE w:val="0"/>
        <w:autoSpaceDN w:val="0"/>
        <w:adjustRightInd w:val="0"/>
        <w:spacing w:line="360" w:lineRule="auto"/>
        <w:jc w:val="center"/>
        <w:rPr>
          <w:rFonts w:hint="eastAsia" w:ascii="宋体" w:hAnsi="宋体" w:cs="宋体"/>
          <w:color w:val="000000" w:themeColor="text1"/>
          <w:kern w:val="0"/>
          <w:sz w:val="28"/>
          <w:szCs w:val="28"/>
          <w:highlight w:val="none"/>
          <w:lang w:val="en-US" w:eastAsia="zh-CN"/>
        </w:rPr>
      </w:pPr>
    </w:p>
    <w:p>
      <w:pPr>
        <w:wordWrap w:val="0"/>
        <w:autoSpaceDE w:val="0"/>
        <w:autoSpaceDN w:val="0"/>
        <w:adjustRightInd w:val="0"/>
        <w:spacing w:line="360" w:lineRule="auto"/>
        <w:jc w:val="center"/>
        <w:rPr>
          <w:rFonts w:hint="default" w:ascii="宋体" w:hAnsi="宋体" w:eastAsia="宋体" w:cs="宋体"/>
          <w:color w:val="000000" w:themeColor="text1"/>
          <w:kern w:val="0"/>
          <w:sz w:val="28"/>
          <w:szCs w:val="28"/>
          <w:highlight w:val="none"/>
          <w:lang w:val="en-US" w:eastAsia="zh-CN"/>
        </w:rPr>
      </w:pPr>
      <w:r>
        <w:rPr>
          <w:rFonts w:hint="eastAsia" w:ascii="宋体" w:hAnsi="宋体" w:cs="宋体"/>
          <w:color w:val="000000" w:themeColor="text1"/>
          <w:kern w:val="0"/>
          <w:sz w:val="28"/>
          <w:szCs w:val="28"/>
          <w:highlight w:val="none"/>
          <w:lang w:val="en-US" w:eastAsia="zh-CN"/>
        </w:rPr>
        <w:t xml:space="preserve">     </w:t>
      </w:r>
      <w:r>
        <w:rPr>
          <w:rFonts w:hint="eastAsia" w:ascii="宋体" w:hAnsi="宋体" w:cs="宋体"/>
          <w:color w:val="000000" w:themeColor="text1"/>
          <w:kern w:val="0"/>
          <w:sz w:val="28"/>
          <w:szCs w:val="28"/>
          <w:highlight w:val="none"/>
        </w:rPr>
        <w:t>年   月   日</w:t>
      </w:r>
      <w:r>
        <w:rPr>
          <w:rFonts w:hint="eastAsia" w:ascii="宋体" w:hAnsi="宋体" w:cs="宋体"/>
          <w:color w:val="000000" w:themeColor="text1"/>
          <w:kern w:val="0"/>
          <w:sz w:val="28"/>
          <w:szCs w:val="28"/>
          <w:highlight w:val="none"/>
          <w:lang w:val="en-US" w:eastAsia="zh-CN"/>
        </w:rPr>
        <w:t xml:space="preserve">     </w:t>
      </w:r>
    </w:p>
    <w:p>
      <w:pPr>
        <w:pStyle w:val="19"/>
        <w:rPr>
          <w:rFonts w:ascii="宋体" w:hAnsi="宋体" w:cs="宋体"/>
          <w:b/>
          <w:color w:val="000000" w:themeColor="text1"/>
          <w:sz w:val="24"/>
          <w:szCs w:val="24"/>
          <w:highlight w:val="none"/>
        </w:rPr>
      </w:pPr>
    </w:p>
    <w:p>
      <w:pPr>
        <w:pStyle w:val="16"/>
        <w:spacing w:line="420" w:lineRule="exact"/>
        <w:jc w:val="center"/>
        <w:rPr>
          <w:rFonts w:ascii="方正小标宋简体" w:hAnsi="方正小标宋简体" w:eastAsia="方正小标宋简体" w:cs="方正小标宋简体"/>
          <w:color w:val="000000" w:themeColor="text1"/>
          <w:sz w:val="32"/>
          <w:szCs w:val="32"/>
          <w:highlight w:val="none"/>
        </w:rPr>
      </w:pPr>
    </w:p>
    <w:p>
      <w:pPr>
        <w:pStyle w:val="16"/>
        <w:keepNext w:val="0"/>
        <w:keepLines w:val="0"/>
        <w:pageBreakBefore w:val="0"/>
        <w:kinsoku/>
        <w:wordWrap/>
        <w:overflowPunct/>
        <w:topLinePunct w:val="0"/>
        <w:bidi w:val="0"/>
        <w:spacing w:line="400" w:lineRule="exact"/>
        <w:rPr>
          <w:rFonts w:hint="eastAsia" w:hAnsi="宋体" w:cs="宋体"/>
          <w:color w:val="000000" w:themeColor="text1"/>
          <w:sz w:val="21"/>
          <w:highlight w:val="none"/>
        </w:rPr>
      </w:pPr>
    </w:p>
    <w:p>
      <w:pPr>
        <w:pStyle w:val="16"/>
        <w:keepNext w:val="0"/>
        <w:keepLines w:val="0"/>
        <w:pageBreakBefore w:val="0"/>
        <w:kinsoku/>
        <w:wordWrap/>
        <w:overflowPunct/>
        <w:topLinePunct w:val="0"/>
        <w:bidi w:val="0"/>
        <w:spacing w:beforeAutospacing="0" w:afterAutospacing="0" w:line="400" w:lineRule="exact"/>
        <w:rPr>
          <w:rFonts w:hint="eastAsia" w:hAnsi="宋体" w:cs="宋体"/>
          <w:color w:val="000000" w:themeColor="text1"/>
          <w:sz w:val="21"/>
          <w:highlight w:val="none"/>
        </w:rPr>
      </w:pPr>
    </w:p>
    <w:p>
      <w:pPr>
        <w:pStyle w:val="16"/>
        <w:keepNext w:val="0"/>
        <w:keepLines w:val="0"/>
        <w:pageBreakBefore w:val="0"/>
        <w:kinsoku/>
        <w:wordWrap/>
        <w:overflowPunct/>
        <w:topLinePunct w:val="0"/>
        <w:bidi w:val="0"/>
        <w:spacing w:beforeAutospacing="0" w:afterAutospacing="0" w:line="400" w:lineRule="exact"/>
        <w:rPr>
          <w:rFonts w:hAnsi="宋体" w:cs="宋体"/>
          <w:color w:val="000000" w:themeColor="text1"/>
          <w:sz w:val="21"/>
          <w:highlight w:val="none"/>
        </w:rPr>
      </w:pPr>
      <w:r>
        <w:rPr>
          <w:rFonts w:hint="eastAsia" w:hAnsi="宋体" w:cs="宋体"/>
          <w:color w:val="000000" w:themeColor="text1"/>
          <w:sz w:val="21"/>
          <w:highlight w:val="none"/>
        </w:rPr>
        <w:t xml:space="preserve">采购人（甲方）： </w:t>
      </w:r>
      <w:r>
        <w:rPr>
          <w:rFonts w:hint="eastAsia" w:hAnsi="宋体" w:cs="宋体"/>
          <w:color w:val="000000" w:themeColor="text1"/>
          <w:sz w:val="21"/>
          <w:highlight w:val="none"/>
          <w:u w:val="single"/>
        </w:rPr>
        <w:t xml:space="preserve">  广西水利电力职业技术学院   </w:t>
      </w:r>
    </w:p>
    <w:p>
      <w:pPr>
        <w:pStyle w:val="16"/>
        <w:keepNext w:val="0"/>
        <w:keepLines w:val="0"/>
        <w:pageBreakBefore w:val="0"/>
        <w:kinsoku/>
        <w:wordWrap/>
        <w:overflowPunct/>
        <w:topLinePunct w:val="0"/>
        <w:bidi w:val="0"/>
        <w:spacing w:beforeAutospacing="0" w:afterAutospacing="0" w:line="400" w:lineRule="exact"/>
        <w:rPr>
          <w:rFonts w:hAnsi="宋体" w:cs="宋体"/>
          <w:color w:val="000000" w:themeColor="text1"/>
          <w:sz w:val="21"/>
          <w:highlight w:val="none"/>
        </w:rPr>
      </w:pPr>
      <w:r>
        <w:rPr>
          <w:rFonts w:hint="eastAsia" w:hAnsi="宋体" w:cs="宋体"/>
          <w:color w:val="000000" w:themeColor="text1"/>
          <w:sz w:val="21"/>
          <w:highlight w:val="none"/>
        </w:rPr>
        <w:t>供应商（乙方）：</w:t>
      </w:r>
    </w:p>
    <w:p>
      <w:pPr>
        <w:pStyle w:val="16"/>
        <w:keepNext w:val="0"/>
        <w:keepLines w:val="0"/>
        <w:pageBreakBefore w:val="0"/>
        <w:kinsoku/>
        <w:wordWrap/>
        <w:overflowPunct/>
        <w:topLinePunct w:val="0"/>
        <w:bidi w:val="0"/>
        <w:spacing w:beforeAutospacing="0" w:afterAutospacing="0" w:line="400" w:lineRule="exact"/>
        <w:rPr>
          <w:rFonts w:hAnsi="宋体" w:cs="宋体"/>
          <w:color w:val="000000" w:themeColor="text1"/>
          <w:sz w:val="21"/>
          <w:highlight w:val="none"/>
          <w:u w:val="single"/>
        </w:rPr>
      </w:pPr>
      <w:r>
        <w:rPr>
          <w:rFonts w:hint="eastAsia" w:hAnsi="宋体" w:cs="宋体"/>
          <w:color w:val="000000" w:themeColor="text1"/>
          <w:sz w:val="21"/>
          <w:highlight w:val="none"/>
        </w:rPr>
        <w:t>项目名称：</w:t>
      </w:r>
      <w:r>
        <w:rPr>
          <w:rFonts w:hint="eastAsia" w:hAnsi="宋体" w:cs="宋体"/>
          <w:color w:val="000000" w:themeColor="text1"/>
          <w:sz w:val="21"/>
          <w:highlight w:val="none"/>
          <w:u w:val="single"/>
        </w:rPr>
        <w:t xml:space="preserve">  广西水利电力职业技术学院长堽校区规划设计服务</w:t>
      </w:r>
    </w:p>
    <w:p>
      <w:pPr>
        <w:pStyle w:val="16"/>
        <w:keepNext w:val="0"/>
        <w:keepLines w:val="0"/>
        <w:pageBreakBefore w:val="0"/>
        <w:kinsoku/>
        <w:wordWrap/>
        <w:overflowPunct/>
        <w:topLinePunct w:val="0"/>
        <w:bidi w:val="0"/>
        <w:spacing w:beforeAutospacing="0" w:afterAutospacing="0" w:line="400" w:lineRule="exact"/>
        <w:rPr>
          <w:rFonts w:hAnsi="宋体" w:cs="宋体"/>
          <w:b/>
          <w:color w:val="000000" w:themeColor="text1"/>
          <w:sz w:val="21"/>
          <w:highlight w:val="none"/>
        </w:rPr>
      </w:pP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根据《中华人民共和国民法典》及其他有关法律、法规规定，遵循平等、自愿、公平和诚信的原则，双方就</w:t>
      </w:r>
      <w:r>
        <w:rPr>
          <w:rFonts w:hint="eastAsia" w:hAnsi="宋体" w:cs="宋体"/>
          <w:color w:val="000000" w:themeColor="text1"/>
          <w:sz w:val="21"/>
          <w:highlight w:val="none"/>
          <w:u w:val="single"/>
        </w:rPr>
        <w:t>广西水利电力职业技术学院长堽校区规划设计服务</w:t>
      </w:r>
      <w:r>
        <w:rPr>
          <w:rFonts w:hint="eastAsia" w:hAnsi="宋体" w:cs="宋体"/>
          <w:color w:val="000000" w:themeColor="text1"/>
          <w:sz w:val="21"/>
          <w:highlight w:val="none"/>
        </w:rPr>
        <w:t>事项协商一致，订立本合同（以下简称合同），共同遵守。</w:t>
      </w:r>
    </w:p>
    <w:p>
      <w:pPr>
        <w:pStyle w:val="16"/>
        <w:keepNext w:val="0"/>
        <w:keepLines w:val="0"/>
        <w:pageBreakBefore w:val="0"/>
        <w:numPr>
          <w:ilvl w:val="0"/>
          <w:numId w:val="4"/>
        </w:numPr>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工程概况</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u w:val="single"/>
        </w:rPr>
      </w:pPr>
      <w:r>
        <w:rPr>
          <w:rFonts w:hint="eastAsia" w:hAnsi="宋体" w:cs="宋体"/>
          <w:color w:val="000000" w:themeColor="text1"/>
          <w:sz w:val="21"/>
          <w:highlight w:val="none"/>
        </w:rPr>
        <w:t xml:space="preserve">工程名称：  </w:t>
      </w:r>
      <w:r>
        <w:rPr>
          <w:rFonts w:hint="eastAsia" w:hAnsi="宋体" w:cs="宋体"/>
          <w:color w:val="000000" w:themeColor="text1"/>
          <w:sz w:val="21"/>
          <w:highlight w:val="none"/>
          <w:u w:val="single"/>
        </w:rPr>
        <w:t>广西水利电力职业技术学院长堽校区规划设计服务</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u w:val="single"/>
        </w:rPr>
      </w:pPr>
      <w:r>
        <w:rPr>
          <w:rFonts w:hint="eastAsia" w:hAnsi="宋体" w:cs="宋体"/>
          <w:color w:val="000000" w:themeColor="text1"/>
          <w:sz w:val="21"/>
          <w:highlight w:val="none"/>
        </w:rPr>
        <w:t>工程地点：</w:t>
      </w:r>
      <w:r>
        <w:rPr>
          <w:rFonts w:hint="eastAsia" w:hAnsi="宋体" w:cs="宋体"/>
          <w:color w:val="000000" w:themeColor="text1"/>
          <w:sz w:val="21"/>
          <w:highlight w:val="none"/>
          <w:u w:val="single"/>
        </w:rPr>
        <w:t xml:space="preserve"> 广西水利电力职业技术学院长堽校区 </w:t>
      </w:r>
    </w:p>
    <w:p>
      <w:pPr>
        <w:pStyle w:val="22"/>
        <w:keepNext w:val="0"/>
        <w:keepLines w:val="0"/>
        <w:pageBreakBefore w:val="0"/>
        <w:kinsoku/>
        <w:wordWrap/>
        <w:overflowPunct/>
        <w:topLinePunct w:val="0"/>
        <w:bidi w:val="0"/>
        <w:spacing w:before="0" w:beforeAutospacing="0" w:after="0" w:afterAutospacing="0" w:line="400" w:lineRule="exact"/>
        <w:ind w:firstLine="420" w:firstLineChars="200"/>
        <w:rPr>
          <w:rFonts w:hint="default" w:cs="宋体"/>
          <w:color w:val="000000" w:themeColor="text1"/>
          <w:kern w:val="1"/>
          <w:sz w:val="21"/>
          <w:szCs w:val="21"/>
          <w:highlight w:val="none"/>
          <w:u w:val="single"/>
        </w:rPr>
      </w:pPr>
      <w:r>
        <w:rPr>
          <w:rFonts w:cs="宋体"/>
          <w:color w:val="000000" w:themeColor="text1"/>
          <w:sz w:val="21"/>
          <w:szCs w:val="21"/>
          <w:highlight w:val="none"/>
        </w:rPr>
        <w:t>服务内容：</w:t>
      </w:r>
      <w:r>
        <w:rPr>
          <w:rFonts w:cs="宋体"/>
          <w:color w:val="000000" w:themeColor="text1"/>
          <w:sz w:val="21"/>
          <w:highlight w:val="none"/>
          <w:u w:val="single"/>
        </w:rPr>
        <w:t>根据现行的国家设计规范、标准、规程、地方法规及采购人的使用需求，对广西水利电力职业技术学院长堽校区进行详细规划，主要内容：规划建设条件分析及综合技术经济论证，建筑和绿地的空间布局、景观规划设计、总平面图及整体效果图布置，道路系统、绿地系统、工程管线和竖向规划设计，以及相应的工程量、拆迁量、造价估算，提供规划设计文案（设计理念、建设思路与目标等）的综合设计服务。</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资金来源：</w:t>
      </w:r>
      <w:r>
        <w:rPr>
          <w:rFonts w:hAnsi="宋体" w:cs="宋体"/>
          <w:color w:val="000000" w:themeColor="text1"/>
          <w:sz w:val="21"/>
          <w:highlight w:val="none"/>
          <w:u w:val="single"/>
        </w:rPr>
        <w:t xml:space="preserve">  财政性资金      </w:t>
      </w:r>
    </w:p>
    <w:p>
      <w:pPr>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highlight w:val="none"/>
        </w:rPr>
      </w:pPr>
      <w:r>
        <w:rPr>
          <w:rFonts w:hint="eastAsia" w:hAnsi="宋体" w:cs="宋体"/>
          <w:b/>
          <w:bCs/>
          <w:color w:val="000000" w:themeColor="text1"/>
          <w:highlight w:val="none"/>
        </w:rPr>
        <w:t>二、本合同签订论据</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2.1</w:t>
      </w:r>
      <w:r>
        <w:rPr>
          <w:rFonts w:hint="eastAsia" w:ascii="宋体" w:hAnsi="宋体" w:cs="宋体"/>
          <w:color w:val="000000" w:themeColor="text1"/>
          <w:kern w:val="0"/>
          <w:szCs w:val="21"/>
          <w:highlight w:val="none"/>
          <w:lang w:val="en-US" w:eastAsia="zh-CN"/>
        </w:rPr>
        <w:t xml:space="preserve"> </w:t>
      </w:r>
      <w:r>
        <w:rPr>
          <w:rFonts w:hint="eastAsia" w:ascii="宋体" w:hAnsi="宋体" w:cs="宋体"/>
          <w:color w:val="000000" w:themeColor="text1"/>
          <w:kern w:val="0"/>
          <w:szCs w:val="21"/>
          <w:highlight w:val="none"/>
        </w:rPr>
        <w:t>《中华人民共和国民法典》</w:t>
      </w:r>
      <w:r>
        <w:rPr>
          <w:rFonts w:hint="eastAsia" w:ascii="宋体" w:hAnsi="宋体" w:cs="宋体"/>
          <w:color w:val="000000" w:themeColor="text1"/>
          <w:kern w:val="0"/>
          <w:szCs w:val="21"/>
          <w:highlight w:val="none"/>
          <w:lang w:eastAsia="zh-CN"/>
        </w:rPr>
        <w:t>、</w:t>
      </w:r>
      <w:r>
        <w:rPr>
          <w:rFonts w:hint="eastAsia" w:ascii="宋体" w:hAnsi="宋体" w:cs="宋体"/>
          <w:color w:val="000000" w:themeColor="text1"/>
          <w:kern w:val="0"/>
          <w:szCs w:val="21"/>
          <w:highlight w:val="none"/>
          <w:lang w:val="zh-CN"/>
        </w:rPr>
        <w:t>《中华人民共和国政府采购法》等相关法律法规之规定。</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2.2</w:t>
      </w:r>
      <w:r>
        <w:rPr>
          <w:rFonts w:hint="eastAsia" w:ascii="宋体" w:hAnsi="宋体" w:cs="宋体"/>
          <w:color w:val="000000" w:themeColor="text1"/>
          <w:kern w:val="0"/>
          <w:szCs w:val="21"/>
          <w:highlight w:val="none"/>
          <w:lang w:val="en-US" w:eastAsia="zh-CN"/>
        </w:rPr>
        <w:t xml:space="preserve"> </w:t>
      </w:r>
      <w:r>
        <w:rPr>
          <w:rFonts w:hint="eastAsia" w:ascii="宋体" w:hAnsi="宋体" w:cs="宋体"/>
          <w:color w:val="000000" w:themeColor="text1"/>
          <w:kern w:val="0"/>
          <w:szCs w:val="21"/>
          <w:highlight w:val="none"/>
        </w:rPr>
        <w:t>国家及地方有关</w:t>
      </w:r>
      <w:r>
        <w:rPr>
          <w:rFonts w:hint="eastAsia" w:ascii="宋体" w:hAnsi="宋体" w:cs="宋体"/>
          <w:color w:val="000000" w:themeColor="text1"/>
          <w:kern w:val="0"/>
          <w:szCs w:val="21"/>
          <w:highlight w:val="none"/>
          <w:lang w:eastAsia="zh-CN"/>
        </w:rPr>
        <w:t>建筑</w:t>
      </w:r>
      <w:r>
        <w:rPr>
          <w:rFonts w:hint="eastAsia" w:ascii="宋体" w:hAnsi="宋体" w:cs="宋体"/>
          <w:color w:val="000000" w:themeColor="text1"/>
          <w:kern w:val="0"/>
          <w:szCs w:val="21"/>
          <w:highlight w:val="none"/>
        </w:rPr>
        <w:t>设计</w:t>
      </w:r>
      <w:r>
        <w:rPr>
          <w:rFonts w:hint="eastAsia" w:ascii="宋体" w:hAnsi="宋体" w:cs="宋体"/>
          <w:color w:val="000000" w:themeColor="text1"/>
          <w:kern w:val="0"/>
          <w:szCs w:val="21"/>
          <w:highlight w:val="none"/>
          <w:lang w:eastAsia="zh-CN"/>
        </w:rPr>
        <w:t>的法律</w:t>
      </w:r>
      <w:r>
        <w:rPr>
          <w:rFonts w:hint="eastAsia" w:ascii="宋体" w:hAnsi="宋体" w:cs="宋体"/>
          <w:color w:val="000000" w:themeColor="text1"/>
          <w:kern w:val="0"/>
          <w:szCs w:val="21"/>
          <w:highlight w:val="none"/>
        </w:rPr>
        <w:t>法规和规章</w:t>
      </w:r>
      <w:r>
        <w:rPr>
          <w:rStyle w:val="30"/>
          <w:rFonts w:hint="eastAsia"/>
          <w:highlight w:val="none"/>
          <w:lang w:eastAsia="zh-CN"/>
        </w:rPr>
        <w:t>，</w:t>
      </w:r>
      <w:r>
        <w:rPr>
          <w:rFonts w:hint="eastAsia" w:ascii="宋体" w:hAnsi="宋体" w:cs="宋体"/>
          <w:bCs/>
          <w:szCs w:val="21"/>
          <w:highlight w:val="none"/>
        </w:rPr>
        <w:t>其它上级指导文件、上位规划及各专业技术设计规范</w:t>
      </w:r>
      <w:r>
        <w:rPr>
          <w:rFonts w:hint="eastAsia" w:ascii="宋体" w:hAnsi="宋体" w:cs="宋体"/>
          <w:color w:val="000000" w:themeColor="text1"/>
          <w:kern w:val="0"/>
          <w:szCs w:val="21"/>
          <w:highlight w:val="none"/>
        </w:rPr>
        <w:t>。</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color w:val="000000" w:themeColor="text1"/>
          <w:kern w:val="0"/>
          <w:szCs w:val="21"/>
          <w:highlight w:val="none"/>
        </w:rPr>
      </w:pPr>
      <w:r>
        <w:rPr>
          <w:rFonts w:hint="eastAsia" w:ascii="宋体" w:hAnsi="宋体" w:cs="宋体"/>
          <w:color w:val="000000" w:themeColor="text1"/>
          <w:kern w:val="0"/>
          <w:szCs w:val="21"/>
          <w:highlight w:val="none"/>
          <w:lang w:val="en-US" w:eastAsia="zh-CN"/>
        </w:rPr>
        <w:t xml:space="preserve">2.3 </w:t>
      </w:r>
      <w:r>
        <w:rPr>
          <w:rFonts w:hint="eastAsia" w:ascii="宋体" w:hAnsi="宋体" w:cs="宋体"/>
          <w:color w:val="000000" w:themeColor="text1"/>
          <w:kern w:val="0"/>
          <w:szCs w:val="21"/>
          <w:highlight w:val="none"/>
        </w:rPr>
        <w:t>合同文件的优先次序</w:t>
      </w:r>
    </w:p>
    <w:p>
      <w:pPr>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highlight w:val="none"/>
        </w:rPr>
      </w:pPr>
      <w:r>
        <w:rPr>
          <w:rFonts w:hint="eastAsia" w:hAnsi="宋体" w:cs="宋体"/>
          <w:color w:val="000000" w:themeColor="text1"/>
          <w:highlight w:val="none"/>
        </w:rPr>
        <w:t>构成本合同的文件可视为是能互相说明的，如果合同文件存在歧义或不一致，则根据如下优先次序来判断：</w:t>
      </w:r>
    </w:p>
    <w:p>
      <w:pPr>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highlight w:val="none"/>
        </w:rPr>
      </w:pPr>
      <w:r>
        <w:rPr>
          <w:rFonts w:hint="eastAsia" w:hAnsi="宋体" w:cs="宋体"/>
          <w:color w:val="000000" w:themeColor="text1"/>
          <w:highlight w:val="none"/>
          <w:lang w:eastAsia="zh-CN"/>
        </w:rPr>
        <w:t>（</w:t>
      </w:r>
      <w:r>
        <w:rPr>
          <w:rFonts w:hint="eastAsia" w:hAnsi="宋体" w:cs="宋体"/>
          <w:color w:val="000000" w:themeColor="text1"/>
          <w:highlight w:val="none"/>
          <w:lang w:val="en-US" w:eastAsia="zh-CN"/>
        </w:rPr>
        <w:t>1</w:t>
      </w:r>
      <w:r>
        <w:rPr>
          <w:rFonts w:hint="eastAsia" w:hAnsi="宋体" w:cs="宋体"/>
          <w:color w:val="000000" w:themeColor="text1"/>
          <w:highlight w:val="none"/>
          <w:lang w:eastAsia="zh-CN"/>
        </w:rPr>
        <w:t>）</w:t>
      </w:r>
      <w:r>
        <w:rPr>
          <w:rFonts w:hint="eastAsia" w:hAnsi="宋体" w:cs="宋体"/>
          <w:color w:val="000000" w:themeColor="text1"/>
          <w:highlight w:val="none"/>
        </w:rPr>
        <w:t>合同书</w:t>
      </w:r>
    </w:p>
    <w:p>
      <w:pPr>
        <w:keepNext w:val="0"/>
        <w:keepLines w:val="0"/>
        <w:pageBreakBefore w:val="0"/>
        <w:kinsoku/>
        <w:wordWrap/>
        <w:overflowPunct/>
        <w:topLinePunct w:val="0"/>
        <w:bidi w:val="0"/>
        <w:spacing w:beforeAutospacing="0" w:afterAutospacing="0" w:line="400" w:lineRule="exact"/>
        <w:ind w:firstLine="420" w:firstLineChars="200"/>
        <w:rPr>
          <w:rFonts w:hint="eastAsia" w:hAnsi="宋体" w:eastAsia="宋体" w:cs="宋体"/>
          <w:color w:val="000000" w:themeColor="text1"/>
          <w:highlight w:val="none"/>
          <w:lang w:eastAsia="zh-CN"/>
        </w:rPr>
      </w:pPr>
      <w:r>
        <w:rPr>
          <w:rFonts w:hint="eastAsia" w:hAnsi="宋体" w:cs="宋体"/>
          <w:color w:val="000000" w:themeColor="text1"/>
          <w:highlight w:val="none"/>
          <w:lang w:eastAsia="zh-CN"/>
        </w:rPr>
        <w:t>（</w:t>
      </w:r>
      <w:r>
        <w:rPr>
          <w:rFonts w:hint="eastAsia" w:hAnsi="宋体" w:cs="宋体"/>
          <w:color w:val="000000" w:themeColor="text1"/>
          <w:highlight w:val="none"/>
          <w:lang w:val="en-US" w:eastAsia="zh-CN"/>
        </w:rPr>
        <w:t>2</w:t>
      </w:r>
      <w:r>
        <w:rPr>
          <w:rFonts w:hint="eastAsia" w:hAnsi="宋体" w:cs="宋体"/>
          <w:color w:val="000000" w:themeColor="text1"/>
          <w:highlight w:val="none"/>
          <w:lang w:eastAsia="zh-CN"/>
        </w:rPr>
        <w:t>）</w:t>
      </w:r>
      <w:r>
        <w:rPr>
          <w:rFonts w:hint="eastAsia" w:hAnsi="宋体" w:cs="宋体"/>
          <w:color w:val="000000" w:themeColor="text1"/>
          <w:highlight w:val="none"/>
        </w:rPr>
        <w:t>成交</w:t>
      </w:r>
      <w:r>
        <w:rPr>
          <w:rFonts w:hint="eastAsia" w:hAnsi="宋体" w:cs="宋体"/>
          <w:color w:val="000000" w:themeColor="text1"/>
          <w:highlight w:val="none"/>
          <w:lang w:eastAsia="zh-CN"/>
        </w:rPr>
        <w:t>公告或成交通知书</w:t>
      </w:r>
      <w:r>
        <w:rPr>
          <w:rFonts w:hint="eastAsia" w:hAnsi="宋体" w:cs="宋体"/>
          <w:color w:val="000000" w:themeColor="text1"/>
          <w:highlight w:val="none"/>
        </w:rPr>
        <w:t>）</w:t>
      </w:r>
    </w:p>
    <w:p>
      <w:pPr>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highlight w:val="none"/>
        </w:rPr>
      </w:pPr>
      <w:r>
        <w:rPr>
          <w:rFonts w:hint="eastAsia" w:hAnsi="宋体" w:cs="宋体"/>
          <w:color w:val="000000" w:themeColor="text1"/>
          <w:highlight w:val="none"/>
          <w:lang w:eastAsia="zh-CN"/>
        </w:rPr>
        <w:t>（</w:t>
      </w:r>
      <w:r>
        <w:rPr>
          <w:rFonts w:hint="eastAsia" w:hAnsi="宋体" w:cs="宋体"/>
          <w:color w:val="000000" w:themeColor="text1"/>
          <w:highlight w:val="none"/>
          <w:lang w:val="en-US" w:eastAsia="zh-CN"/>
        </w:rPr>
        <w:t>3</w:t>
      </w:r>
      <w:r>
        <w:rPr>
          <w:rFonts w:hint="eastAsia" w:hAnsi="宋体" w:cs="宋体"/>
          <w:color w:val="000000" w:themeColor="text1"/>
          <w:highlight w:val="none"/>
          <w:lang w:eastAsia="zh-CN"/>
        </w:rPr>
        <w:t>）</w:t>
      </w:r>
      <w:r>
        <w:rPr>
          <w:rFonts w:hint="eastAsia" w:hAnsi="宋体" w:cs="宋体"/>
          <w:color w:val="000000" w:themeColor="text1"/>
          <w:highlight w:val="none"/>
        </w:rPr>
        <w:t>发包人要求及委托书</w:t>
      </w:r>
    </w:p>
    <w:p>
      <w:pPr>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highlight w:val="none"/>
        </w:rPr>
      </w:pPr>
      <w:r>
        <w:rPr>
          <w:rFonts w:hint="eastAsia" w:hAnsi="宋体" w:cs="宋体"/>
          <w:color w:val="000000" w:themeColor="text1"/>
          <w:highlight w:val="none"/>
          <w:lang w:eastAsia="zh-CN"/>
        </w:rPr>
        <w:t>（</w:t>
      </w:r>
      <w:r>
        <w:rPr>
          <w:rFonts w:hint="eastAsia" w:hAnsi="宋体" w:cs="宋体"/>
          <w:color w:val="000000" w:themeColor="text1"/>
          <w:highlight w:val="none"/>
          <w:lang w:val="en-US" w:eastAsia="zh-CN"/>
        </w:rPr>
        <w:t>4</w:t>
      </w:r>
      <w:r>
        <w:rPr>
          <w:rFonts w:hint="eastAsia" w:hAnsi="宋体" w:cs="宋体"/>
          <w:color w:val="000000" w:themeColor="text1"/>
          <w:highlight w:val="none"/>
          <w:lang w:eastAsia="zh-CN"/>
        </w:rPr>
        <w:t>）</w:t>
      </w:r>
      <w:r>
        <w:rPr>
          <w:rFonts w:hint="eastAsia" w:hAnsi="宋体" w:cs="宋体"/>
          <w:color w:val="000000" w:themeColor="text1"/>
          <w:highlight w:val="none"/>
        </w:rPr>
        <w:t>响应文件</w:t>
      </w:r>
    </w:p>
    <w:p>
      <w:pPr>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其他相关资料</w:t>
      </w:r>
    </w:p>
    <w:p>
      <w:pPr>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双方有关工程的洽商、变更等书面协议或文件视为本合同的组成部分。</w:t>
      </w:r>
    </w:p>
    <w:p>
      <w:pPr>
        <w:keepNext w:val="0"/>
        <w:keepLines w:val="0"/>
        <w:pageBreakBefore w:val="0"/>
        <w:kinsoku/>
        <w:wordWrap/>
        <w:overflowPunct/>
        <w:topLinePunct w:val="0"/>
        <w:bidi w:val="0"/>
        <w:spacing w:beforeAutospacing="0" w:afterAutospacing="0" w:line="40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三、设计依据</w:t>
      </w:r>
    </w:p>
    <w:p>
      <w:pPr>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kern w:val="0"/>
          <w:szCs w:val="21"/>
          <w:highlight w:val="none"/>
        </w:rPr>
      </w:pPr>
      <w:r>
        <w:rPr>
          <w:rFonts w:ascii="宋体" w:hAnsi="宋体" w:cs="宋体"/>
          <w:color w:val="000000" w:themeColor="text1"/>
          <w:kern w:val="0"/>
          <w:szCs w:val="21"/>
          <w:highlight w:val="none"/>
        </w:rPr>
        <w:t>2.1发包人给设计人的委托书或设计成交文件</w:t>
      </w:r>
      <w:r>
        <w:rPr>
          <w:rFonts w:hint="eastAsia" w:ascii="宋体" w:hAnsi="宋体" w:cs="宋体"/>
          <w:color w:val="000000" w:themeColor="text1"/>
          <w:kern w:val="0"/>
          <w:szCs w:val="21"/>
          <w:highlight w:val="none"/>
        </w:rPr>
        <w:t>。</w:t>
      </w:r>
    </w:p>
    <w:p>
      <w:pPr>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kern w:val="0"/>
          <w:szCs w:val="21"/>
          <w:highlight w:val="none"/>
        </w:rPr>
      </w:pPr>
      <w:r>
        <w:rPr>
          <w:rFonts w:ascii="宋体" w:hAnsi="宋体" w:cs="宋体"/>
          <w:color w:val="000000" w:themeColor="text1"/>
          <w:kern w:val="0"/>
          <w:szCs w:val="21"/>
          <w:highlight w:val="none"/>
        </w:rPr>
        <w:t>2.2发包人提交的基础资料</w:t>
      </w:r>
      <w:r>
        <w:rPr>
          <w:rFonts w:hint="eastAsia" w:ascii="宋体" w:hAnsi="宋体" w:cs="宋体"/>
          <w:color w:val="000000" w:themeColor="text1"/>
          <w:kern w:val="0"/>
          <w:szCs w:val="21"/>
          <w:highlight w:val="none"/>
        </w:rPr>
        <w:t>。</w:t>
      </w:r>
    </w:p>
    <w:p>
      <w:pPr>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kern w:val="0"/>
          <w:szCs w:val="21"/>
          <w:highlight w:val="none"/>
        </w:rPr>
      </w:pPr>
      <w:r>
        <w:rPr>
          <w:rFonts w:ascii="宋体" w:hAnsi="宋体" w:cs="宋体"/>
          <w:color w:val="000000" w:themeColor="text1"/>
          <w:kern w:val="0"/>
          <w:szCs w:val="21"/>
          <w:highlight w:val="none"/>
        </w:rPr>
        <w:t>2.3设计人采用的主要技术标准是：现行的国家标准、规范、行业标准、规范等。</w:t>
      </w:r>
    </w:p>
    <w:p>
      <w:pPr>
        <w:pStyle w:val="16"/>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四、合同</w:t>
      </w:r>
      <w:r>
        <w:rPr>
          <w:rFonts w:hint="eastAsia" w:hAnsi="宋体" w:cs="宋体"/>
          <w:b/>
          <w:bCs/>
          <w:color w:val="000000" w:themeColor="text1"/>
          <w:sz w:val="21"/>
          <w:highlight w:val="none"/>
          <w:lang w:eastAsia="zh-CN"/>
        </w:rPr>
        <w:t>工</w:t>
      </w:r>
      <w:r>
        <w:rPr>
          <w:rFonts w:hint="eastAsia" w:hAnsi="宋体" w:cs="宋体"/>
          <w:b/>
          <w:bCs/>
          <w:color w:val="000000" w:themeColor="text1"/>
          <w:sz w:val="21"/>
          <w:highlight w:val="none"/>
        </w:rPr>
        <w:t>期</w:t>
      </w:r>
    </w:p>
    <w:p>
      <w:pPr>
        <w:pStyle w:val="16"/>
        <w:keepNext w:val="0"/>
        <w:keepLines w:val="0"/>
        <w:pageBreakBefore w:val="0"/>
        <w:tabs>
          <w:tab w:val="left" w:pos="5565"/>
        </w:tabs>
        <w:kinsoku/>
        <w:wordWrap/>
        <w:overflowPunct/>
        <w:topLinePunct w:val="0"/>
        <w:bidi w:val="0"/>
        <w:spacing w:beforeAutospacing="0" w:afterAutospacing="0" w:line="400" w:lineRule="exact"/>
        <w:ind w:firstLine="420" w:firstLineChars="200"/>
        <w:rPr>
          <w:rFonts w:hint="eastAsia" w:hAnsi="宋体" w:eastAsia="宋体" w:cs="宋体"/>
          <w:color w:val="000000" w:themeColor="text1"/>
          <w:sz w:val="21"/>
          <w:highlight w:val="none"/>
          <w:lang w:eastAsia="zh-CN"/>
        </w:rPr>
      </w:pPr>
      <w:r>
        <w:rPr>
          <w:rFonts w:hint="eastAsia" w:hAnsi="宋体" w:cs="宋体"/>
          <w:color w:val="000000" w:themeColor="text1"/>
          <w:sz w:val="21"/>
          <w:szCs w:val="22"/>
          <w:highlight w:val="none"/>
        </w:rPr>
        <w:t>合同服务</w:t>
      </w:r>
      <w:r>
        <w:rPr>
          <w:rFonts w:hint="eastAsia" w:hAnsi="宋体" w:cs="宋体"/>
          <w:color w:val="000000" w:themeColor="text1"/>
          <w:highlight w:val="none"/>
        </w:rPr>
        <w:t>期：</w:t>
      </w:r>
      <w:r>
        <w:rPr>
          <w:rStyle w:val="30"/>
          <w:rFonts w:hint="eastAsia" w:ascii="Times New Roman" w:hAnsi="Times New Roman"/>
          <w:kern w:val="2"/>
          <w:highlight w:val="none"/>
        </w:rPr>
        <w:t>自合同签订之日起30个日历天内提交规划设计初步文案并向甲方汇报。规划设计初步文案得到认可后</w:t>
      </w:r>
      <w:r>
        <w:rPr>
          <w:rStyle w:val="30"/>
          <w:rFonts w:hint="eastAsia" w:ascii="Times New Roman" w:hAnsi="Times New Roman"/>
          <w:kern w:val="2"/>
          <w:highlight w:val="none"/>
          <w:lang w:val="en-US" w:eastAsia="zh-CN"/>
        </w:rPr>
        <w:t>1</w:t>
      </w:r>
      <w:r>
        <w:rPr>
          <w:rStyle w:val="30"/>
          <w:rFonts w:hint="eastAsia" w:ascii="Times New Roman" w:hAnsi="Times New Roman"/>
          <w:kern w:val="2"/>
          <w:highlight w:val="none"/>
        </w:rPr>
        <w:t>0个日历天内提交完整的规划设计文案，成果符合</w:t>
      </w:r>
      <w:r>
        <w:rPr>
          <w:rFonts w:hint="eastAsia" w:ascii="Times New Roman" w:hAnsi="Times New Roman"/>
          <w:kern w:val="2"/>
          <w:sz w:val="21"/>
          <w:szCs w:val="21"/>
          <w:highlight w:val="none"/>
          <w:u w:val="single"/>
        </w:rPr>
        <w:t>国家规定的工程技术质量标准、技术规范及规程要求，并通过有关行政主管部门审批或备案。</w:t>
      </w:r>
    </w:p>
    <w:p>
      <w:pPr>
        <w:pStyle w:val="16"/>
        <w:keepNext w:val="0"/>
        <w:keepLines w:val="0"/>
        <w:pageBreakBefore w:val="0"/>
        <w:tabs>
          <w:tab w:val="left" w:pos="5565"/>
        </w:tabs>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五、质量标准</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u w:val="single"/>
        </w:rPr>
      </w:pPr>
      <w:r>
        <w:rPr>
          <w:rFonts w:hint="eastAsia" w:hAnsi="宋体" w:cs="宋体"/>
          <w:color w:val="000000" w:themeColor="text1"/>
          <w:sz w:val="21"/>
          <w:highlight w:val="none"/>
        </w:rPr>
        <w:t>工程质量标准：</w:t>
      </w:r>
      <w:r>
        <w:rPr>
          <w:rFonts w:hint="eastAsia" w:ascii="Times New Roman" w:hAnsi="Times New Roman"/>
          <w:kern w:val="2"/>
          <w:sz w:val="21"/>
          <w:szCs w:val="21"/>
          <w:highlight w:val="none"/>
          <w:u w:val="single"/>
        </w:rPr>
        <w:t>国家规定的工程技术质量标准、技术规范及规程要求，并通过有关行政主管部门审批或备案</w:t>
      </w:r>
      <w:r>
        <w:rPr>
          <w:rFonts w:hint="eastAsia" w:hAnsi="宋体" w:cs="宋体"/>
          <w:color w:val="000000" w:themeColor="text1"/>
          <w:sz w:val="21"/>
          <w:highlight w:val="none"/>
        </w:rPr>
        <w:t>。</w:t>
      </w:r>
    </w:p>
    <w:p>
      <w:pPr>
        <w:pStyle w:val="16"/>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六、合同价款</w:t>
      </w:r>
    </w:p>
    <w:p>
      <w:pPr>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b/>
          <w:bCs/>
          <w:color w:val="000000" w:themeColor="text1"/>
          <w:szCs w:val="21"/>
          <w:highlight w:val="none"/>
        </w:rPr>
      </w:pPr>
      <w:r>
        <w:rPr>
          <w:rFonts w:hint="eastAsia" w:ascii="宋体" w:hAnsi="宋体" w:cs="宋体"/>
          <w:color w:val="000000" w:themeColor="text1"/>
          <w:szCs w:val="21"/>
          <w:highlight w:val="none"/>
        </w:rPr>
        <w:t>本合同价款金额为：</w:t>
      </w:r>
      <w:r>
        <w:rPr>
          <w:rFonts w:hint="eastAsia" w:ascii="宋体" w:hAnsi="宋体" w:cs="宋体"/>
          <w:color w:val="000000" w:themeColor="text1"/>
          <w:szCs w:val="21"/>
          <w:highlight w:val="none"/>
          <w:u w:val="single"/>
        </w:rPr>
        <w:t>人民币（大写）           元整（¥：            ）</w:t>
      </w:r>
    </w:p>
    <w:p>
      <w:pPr>
        <w:pStyle w:val="16"/>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七、合同款支付方式</w:t>
      </w:r>
    </w:p>
    <w:p>
      <w:pPr>
        <w:keepNext w:val="0"/>
        <w:keepLines w:val="0"/>
        <w:pageBreakBefore w:val="0"/>
        <w:widowControl/>
        <w:kinsoku/>
        <w:wordWrap/>
        <w:overflowPunct/>
        <w:topLinePunct w:val="0"/>
        <w:bidi w:val="0"/>
        <w:adjustRightInd w:val="0"/>
        <w:snapToGrid w:val="0"/>
        <w:spacing w:beforeAutospacing="0" w:afterAutospacing="0" w:line="400" w:lineRule="exact"/>
        <w:ind w:firstLine="420" w:firstLineChars="200"/>
        <w:jc w:val="left"/>
        <w:rPr>
          <w:rFonts w:hAnsi="宋体" w:cs="宋体"/>
          <w:color w:val="000000" w:themeColor="text1"/>
          <w:szCs w:val="21"/>
          <w:highlight w:val="none"/>
        </w:rPr>
      </w:pPr>
      <w:r>
        <w:rPr>
          <w:rFonts w:hint="eastAsia" w:hAnsi="宋体" w:cs="宋体"/>
          <w:color w:val="000000" w:themeColor="text1"/>
          <w:szCs w:val="21"/>
          <w:highlight w:val="none"/>
        </w:rPr>
        <w:t>1.本合同预付款：无。</w:t>
      </w:r>
    </w:p>
    <w:p>
      <w:pPr>
        <w:keepNext w:val="0"/>
        <w:keepLines w:val="0"/>
        <w:pageBreakBefore w:val="0"/>
        <w:widowControl/>
        <w:kinsoku/>
        <w:wordWrap/>
        <w:overflowPunct/>
        <w:topLinePunct w:val="0"/>
        <w:bidi w:val="0"/>
        <w:adjustRightInd w:val="0"/>
        <w:snapToGrid w:val="0"/>
        <w:spacing w:beforeAutospacing="0" w:afterAutospacing="0" w:line="400" w:lineRule="exact"/>
        <w:ind w:firstLine="420" w:firstLineChars="200"/>
        <w:jc w:val="left"/>
        <w:rPr>
          <w:rFonts w:hAnsi="宋体" w:cs="宋体"/>
          <w:color w:val="000000" w:themeColor="text1"/>
          <w:szCs w:val="21"/>
          <w:highlight w:val="none"/>
        </w:rPr>
      </w:pPr>
      <w:r>
        <w:rPr>
          <w:rFonts w:hint="eastAsia" w:hAnsi="宋体" w:cs="宋体"/>
          <w:color w:val="000000" w:themeColor="text1"/>
          <w:szCs w:val="21"/>
          <w:highlight w:val="none"/>
        </w:rPr>
        <w:t>1.支付方式：对公转账。</w:t>
      </w:r>
    </w:p>
    <w:p>
      <w:pPr>
        <w:pStyle w:val="16"/>
        <w:keepNext w:val="0"/>
        <w:keepLines w:val="0"/>
        <w:pageBreakBefore w:val="0"/>
        <w:kinsoku/>
        <w:wordWrap/>
        <w:overflowPunct/>
        <w:topLinePunct w:val="0"/>
        <w:bidi w:val="0"/>
        <w:spacing w:beforeAutospacing="0" w:afterAutospacing="0" w:line="400" w:lineRule="exact"/>
        <w:ind w:firstLine="420" w:firstLineChars="200"/>
        <w:rPr>
          <w:rFonts w:hint="eastAsia" w:ascii="Times New Roman" w:hAnsi="宋体" w:eastAsia="宋体" w:cs="宋体"/>
          <w:color w:val="000000" w:themeColor="text1"/>
          <w:kern w:val="2"/>
          <w:sz w:val="21"/>
          <w:szCs w:val="21"/>
          <w:highlight w:val="none"/>
          <w:lang w:val="en-US" w:eastAsia="zh-CN" w:bidi="ar-SA"/>
        </w:rPr>
      </w:pPr>
      <w:r>
        <w:rPr>
          <w:rFonts w:hint="eastAsia" w:ascii="Times New Roman" w:hAnsi="宋体" w:eastAsia="宋体" w:cs="宋体"/>
          <w:color w:val="000000" w:themeColor="text1"/>
          <w:kern w:val="2"/>
          <w:sz w:val="21"/>
          <w:szCs w:val="21"/>
          <w:highlight w:val="none"/>
          <w:lang w:val="en-US" w:eastAsia="zh-CN" w:bidi="ar-SA"/>
        </w:rPr>
        <w:t>2.付款条件：经采购人验收认可，通过银行转帐方式一次性支付工程款至结算总价的100%。</w:t>
      </w:r>
    </w:p>
    <w:p>
      <w:pPr>
        <w:pStyle w:val="16"/>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八、履约保证金</w:t>
      </w:r>
    </w:p>
    <w:p>
      <w:pPr>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b/>
          <w:bCs/>
          <w:color w:val="000000" w:themeColor="text1"/>
          <w:szCs w:val="21"/>
          <w:highlight w:val="none"/>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本项目</w:t>
      </w:r>
      <w:r>
        <w:rPr>
          <w:rFonts w:hint="eastAsia" w:ascii="宋体" w:hAnsi="宋体"/>
          <w:color w:val="000000" w:themeColor="text1"/>
          <w:szCs w:val="21"/>
          <w:highlight w:val="none"/>
        </w:rPr>
        <w:t>履约保证金金额：</w:t>
      </w:r>
      <w:r>
        <w:rPr>
          <w:rFonts w:hint="eastAsia" w:ascii="宋体" w:hAnsi="宋体" w:cs="宋体"/>
          <w:color w:val="000000" w:themeColor="text1"/>
          <w:szCs w:val="21"/>
          <w:highlight w:val="none"/>
        </w:rPr>
        <w:t>项目成交金额的</w:t>
      </w:r>
      <w:r>
        <w:rPr>
          <w:rFonts w:ascii="宋体" w:hAnsi="宋体" w:cs="宋体"/>
          <w:color w:val="000000" w:themeColor="text1"/>
          <w:szCs w:val="21"/>
          <w:highlight w:val="none"/>
        </w:rPr>
        <w:t>3%，即：</w:t>
      </w:r>
      <w:r>
        <w:rPr>
          <w:rFonts w:hint="eastAsia" w:ascii="宋体" w:hAnsi="宋体" w:cs="宋体"/>
          <w:color w:val="000000" w:themeColor="text1"/>
          <w:szCs w:val="21"/>
          <w:highlight w:val="none"/>
          <w:u w:val="single"/>
        </w:rPr>
        <w:t>（大写）</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元整（¥：</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w:t>
      </w:r>
    </w:p>
    <w:p>
      <w:pPr>
        <w:pStyle w:val="10"/>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履约保证金递交方式：银行对公转账。</w:t>
      </w:r>
    </w:p>
    <w:p>
      <w:pPr>
        <w:pStyle w:val="10"/>
        <w:keepNext w:val="0"/>
        <w:keepLines w:val="0"/>
        <w:pageBreakBefore w:val="0"/>
        <w:kinsoku/>
        <w:wordWrap/>
        <w:overflowPunct/>
        <w:topLinePunct w:val="0"/>
        <w:autoSpaceDE w:val="0"/>
        <w:autoSpaceDN w:val="0"/>
        <w:bidi w:val="0"/>
        <w:snapToGrid w:val="0"/>
        <w:spacing w:beforeAutospacing="0" w:afterAutospacing="0" w:line="400" w:lineRule="exact"/>
        <w:ind w:firstLine="420" w:firstLineChars="200"/>
        <w:textAlignment w:val="bottom"/>
        <w:rPr>
          <w:rFonts w:ascii="宋体" w:hAnsi="宋体"/>
          <w:color w:val="000000" w:themeColor="text1"/>
          <w:szCs w:val="21"/>
          <w:highlight w:val="none"/>
        </w:rPr>
      </w:pPr>
      <w:r>
        <w:rPr>
          <w:rFonts w:hint="eastAsia" w:ascii="宋体" w:hAnsi="宋体"/>
          <w:color w:val="000000" w:themeColor="text1"/>
          <w:szCs w:val="21"/>
          <w:highlight w:val="none"/>
        </w:rPr>
        <w:t>履约保证金指定账户</w:t>
      </w:r>
      <w:r>
        <w:rPr>
          <w:rFonts w:hint="eastAsia" w:ascii="宋体" w:hAnsi="宋体"/>
          <w:color w:val="000000" w:themeColor="text1"/>
          <w:szCs w:val="21"/>
          <w:highlight w:val="none"/>
          <w:lang w:eastAsia="zh-CN"/>
        </w:rPr>
        <w:t>信息如下</w:t>
      </w:r>
      <w:r>
        <w:rPr>
          <w:rFonts w:hint="eastAsia" w:ascii="宋体" w:hAnsi="宋体"/>
          <w:color w:val="000000" w:themeColor="text1"/>
          <w:szCs w:val="21"/>
          <w:highlight w:val="none"/>
        </w:rPr>
        <w:t>：</w:t>
      </w:r>
    </w:p>
    <w:p>
      <w:pPr>
        <w:keepNext w:val="0"/>
        <w:keepLines w:val="0"/>
        <w:pageBreakBefore w:val="0"/>
        <w:kinsoku/>
        <w:wordWrap/>
        <w:overflowPunct/>
        <w:topLinePunct w:val="0"/>
        <w:autoSpaceDE w:val="0"/>
        <w:autoSpaceDN w:val="0"/>
        <w:bidi w:val="0"/>
        <w:snapToGrid w:val="0"/>
        <w:spacing w:beforeAutospacing="0" w:afterAutospacing="0" w:line="400" w:lineRule="exact"/>
        <w:ind w:firstLine="420" w:firstLineChars="200"/>
        <w:textAlignment w:val="bottom"/>
        <w:rPr>
          <w:rFonts w:ascii="宋体" w:hAnsi="宋体" w:cs="宋体"/>
          <w:color w:val="000000" w:themeColor="text1"/>
          <w:szCs w:val="21"/>
          <w:highlight w:val="none"/>
        </w:rPr>
      </w:pPr>
      <w:r>
        <w:rPr>
          <w:rFonts w:hint="eastAsia" w:ascii="宋体" w:hAnsi="宋体" w:cs="宋体"/>
          <w:color w:val="000000" w:themeColor="text1"/>
          <w:szCs w:val="21"/>
          <w:highlight w:val="none"/>
        </w:rPr>
        <w:t>开户名：广西水利电力职业技术学院</w:t>
      </w:r>
    </w:p>
    <w:p>
      <w:pPr>
        <w:pStyle w:val="10"/>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统一社会信用代码：</w:t>
      </w:r>
      <w:r>
        <w:rPr>
          <w:rFonts w:ascii="宋体" w:hAnsi="宋体" w:cs="宋体"/>
          <w:color w:val="000000" w:themeColor="text1"/>
          <w:szCs w:val="21"/>
          <w:highlight w:val="none"/>
        </w:rPr>
        <w:t>1245000049850044XB</w:t>
      </w:r>
    </w:p>
    <w:p>
      <w:pPr>
        <w:pStyle w:val="10"/>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开户行：南宁市农行民族长岗支行</w:t>
      </w:r>
    </w:p>
    <w:p>
      <w:pPr>
        <w:pStyle w:val="10"/>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账</w:t>
      </w:r>
      <w:r>
        <w:rPr>
          <w:rFonts w:ascii="宋体" w:hAnsi="宋体" w:cs="宋体"/>
          <w:color w:val="000000" w:themeColor="text1"/>
          <w:szCs w:val="21"/>
          <w:highlight w:val="none"/>
        </w:rPr>
        <w:t xml:space="preserve">  号：20006001040000459</w:t>
      </w:r>
    </w:p>
    <w:p>
      <w:pPr>
        <w:pStyle w:val="10"/>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交款时请备注项目名称、联系人及手机号、邮箱等信息，以便我单位财务部门开具履约保证金票据。</w:t>
      </w:r>
    </w:p>
    <w:p>
      <w:pPr>
        <w:pStyle w:val="10"/>
        <w:keepNext w:val="0"/>
        <w:keepLines w:val="0"/>
        <w:pageBreakBefore w:val="0"/>
        <w:kinsoku/>
        <w:wordWrap/>
        <w:overflowPunct/>
        <w:topLinePunct w:val="0"/>
        <w:bidi w:val="0"/>
        <w:spacing w:beforeAutospacing="0" w:afterAutospacing="0" w:line="400" w:lineRule="exact"/>
        <w:ind w:firstLine="420" w:firstLineChars="200"/>
        <w:rPr>
          <w:rFonts w:ascii="宋体" w:hAnsi="宋体" w:cs="宋体"/>
          <w:color w:val="000000" w:themeColor="text1"/>
          <w:szCs w:val="21"/>
          <w:highlight w:val="none"/>
        </w:rPr>
      </w:pP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履约保证金退付方式、时间及条件：</w:t>
      </w:r>
      <w:r>
        <w:rPr>
          <w:rFonts w:hint="eastAsia" w:ascii="宋体" w:hAnsi="宋体" w:cs="宋体"/>
          <w:color w:val="000000" w:themeColor="text1"/>
          <w:szCs w:val="21"/>
          <w:highlight w:val="none"/>
        </w:rPr>
        <w:t>由</w:t>
      </w:r>
      <w:r>
        <w:rPr>
          <w:rFonts w:hint="eastAsia" w:ascii="宋体" w:hAnsi="宋体" w:cs="宋体"/>
          <w:color w:val="000000" w:themeColor="text1"/>
          <w:szCs w:val="21"/>
          <w:highlight w:val="none"/>
          <w:lang w:eastAsia="zh-CN"/>
        </w:rPr>
        <w:t>供应商</w:t>
      </w:r>
      <w:r>
        <w:rPr>
          <w:rFonts w:hint="eastAsia" w:ascii="宋体" w:hAnsi="宋体" w:cs="宋体"/>
          <w:color w:val="000000" w:themeColor="text1"/>
          <w:szCs w:val="21"/>
          <w:highlight w:val="none"/>
        </w:rPr>
        <w:t>在设计服务工作完成7日后向采购人提</w:t>
      </w:r>
      <w:r>
        <w:rPr>
          <w:rFonts w:hint="eastAsia" w:ascii="宋体" w:hAnsi="宋体" w:cs="宋体"/>
          <w:color w:val="000000" w:themeColor="text1"/>
          <w:szCs w:val="21"/>
          <w:highlight w:val="none"/>
          <w:lang w:eastAsia="zh-CN"/>
        </w:rPr>
        <w:t>交</w:t>
      </w:r>
      <w:r>
        <w:rPr>
          <w:rFonts w:hint="eastAsia" w:ascii="宋体" w:hAnsi="宋体" w:cs="宋体"/>
          <w:color w:val="000000" w:themeColor="text1"/>
          <w:szCs w:val="21"/>
          <w:highlight w:val="none"/>
        </w:rPr>
        <w:t>《采购项目履约保证金退付意见书》（详见附件1），</w:t>
      </w:r>
      <w:r>
        <w:rPr>
          <w:rFonts w:hint="eastAsia" w:ascii="宋体" w:hAnsi="宋体" w:cs="宋体"/>
          <w:color w:val="000000" w:themeColor="text1"/>
          <w:szCs w:val="21"/>
          <w:highlight w:val="none"/>
          <w:lang w:eastAsia="zh-CN"/>
        </w:rPr>
        <w:t>采购人</w:t>
      </w:r>
      <w:r>
        <w:rPr>
          <w:rFonts w:hint="eastAsia" w:ascii="宋体" w:hAnsi="宋体" w:cs="宋体"/>
          <w:color w:val="000000" w:themeColor="text1"/>
          <w:szCs w:val="21"/>
          <w:highlight w:val="none"/>
        </w:rPr>
        <w:t>在收到合格材料后，根据</w:t>
      </w:r>
      <w:r>
        <w:rPr>
          <w:rFonts w:hint="eastAsia" w:ascii="宋体" w:hAnsi="宋体" w:cs="宋体"/>
          <w:color w:val="000000" w:themeColor="text1"/>
          <w:szCs w:val="21"/>
          <w:highlight w:val="none"/>
          <w:lang w:eastAsia="zh-CN"/>
        </w:rPr>
        <w:t>成交供应商</w:t>
      </w:r>
      <w:r>
        <w:rPr>
          <w:rFonts w:hint="eastAsia" w:ascii="宋体" w:hAnsi="宋体" w:cs="宋体"/>
          <w:color w:val="000000" w:themeColor="text1"/>
          <w:szCs w:val="21"/>
          <w:highlight w:val="none"/>
        </w:rPr>
        <w:t>相关违约处罚扣款后的实际数额在10个工作日内办理退还手续（无息）。如果中标者弃标，则无权要求返还保证金。</w:t>
      </w:r>
    </w:p>
    <w:p>
      <w:pPr>
        <w:pStyle w:val="16"/>
        <w:keepNext w:val="0"/>
        <w:keepLines w:val="0"/>
        <w:pageBreakBefore w:val="0"/>
        <w:numPr>
          <w:ilvl w:val="-1"/>
          <w:numId w:val="0"/>
        </w:numPr>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lang w:eastAsia="zh-CN"/>
        </w:rPr>
        <w:t>八、</w:t>
      </w:r>
      <w:r>
        <w:rPr>
          <w:rFonts w:hint="eastAsia" w:hAnsi="宋体" w:cs="宋体"/>
          <w:b/>
          <w:bCs/>
          <w:color w:val="000000" w:themeColor="text1"/>
          <w:sz w:val="21"/>
          <w:highlight w:val="none"/>
        </w:rPr>
        <w:t>税费</w:t>
      </w:r>
    </w:p>
    <w:p>
      <w:pPr>
        <w:pStyle w:val="8"/>
        <w:keepNext w:val="0"/>
        <w:keepLines w:val="0"/>
        <w:pageBreakBefore w:val="0"/>
        <w:kinsoku/>
        <w:wordWrap/>
        <w:overflowPunct/>
        <w:topLinePunct w:val="0"/>
        <w:bidi w:val="0"/>
        <w:spacing w:beforeAutospacing="0" w:afterAutospacing="0" w:line="400" w:lineRule="exact"/>
        <w:ind w:left="0" w:firstLine="420" w:firstLineChars="200"/>
        <w:rPr>
          <w:highlight w:val="none"/>
        </w:rPr>
      </w:pPr>
      <w:r>
        <w:rPr>
          <w:highlight w:val="none"/>
        </w:rPr>
        <w:t>本合同执行中相关的一切税费均由设计人承担。</w:t>
      </w:r>
    </w:p>
    <w:p>
      <w:pPr>
        <w:pStyle w:val="16"/>
        <w:keepNext w:val="0"/>
        <w:keepLines w:val="0"/>
        <w:pageBreakBefore w:val="0"/>
        <w:kinsoku/>
        <w:wordWrap/>
        <w:overflowPunct/>
        <w:topLinePunct w:val="0"/>
        <w:bidi w:val="0"/>
        <w:spacing w:beforeAutospacing="0" w:afterAutospacing="0" w:line="400" w:lineRule="exact"/>
        <w:ind w:left="420" w:leftChars="200"/>
        <w:rPr>
          <w:rFonts w:hAnsi="宋体" w:cs="宋体"/>
          <w:b/>
          <w:bCs/>
          <w:color w:val="000000" w:themeColor="text1"/>
          <w:sz w:val="21"/>
          <w:highlight w:val="none"/>
        </w:rPr>
      </w:pPr>
      <w:r>
        <w:rPr>
          <w:rFonts w:hint="eastAsia" w:hAnsi="宋体" w:cs="宋体"/>
          <w:b/>
          <w:bCs/>
          <w:color w:val="000000" w:themeColor="text1"/>
          <w:sz w:val="21"/>
          <w:highlight w:val="none"/>
        </w:rPr>
        <w:t>九、设计人向发包人交付的设计文件、份数</w:t>
      </w:r>
    </w:p>
    <w:p>
      <w:pPr>
        <w:pStyle w:val="16"/>
        <w:keepNext w:val="0"/>
        <w:keepLines w:val="0"/>
        <w:pageBreakBefore w:val="0"/>
        <w:kinsoku/>
        <w:wordWrap/>
        <w:overflowPunct/>
        <w:topLinePunct w:val="0"/>
        <w:bidi w:val="0"/>
        <w:spacing w:beforeAutospacing="0" w:afterAutospacing="0" w:line="400" w:lineRule="exact"/>
        <w:ind w:left="420" w:leftChars="200"/>
        <w:rPr>
          <w:rFonts w:hAnsi="宋体" w:cs="宋体"/>
          <w:color w:val="000000" w:themeColor="text1"/>
          <w:sz w:val="21"/>
          <w:highlight w:val="none"/>
        </w:rPr>
      </w:pPr>
      <w:r>
        <w:rPr>
          <w:rFonts w:hint="eastAsia" w:hAnsi="宋体" w:cs="宋体"/>
          <w:color w:val="000000" w:themeColor="text1"/>
          <w:sz w:val="21"/>
          <w:highlight w:val="none"/>
        </w:rPr>
        <w:t>9.1设计人向发包人交付设计成果文件的组成：</w:t>
      </w:r>
      <w:r>
        <w:rPr>
          <w:rFonts w:hint="eastAsia" w:hAnsi="宋体" w:cs="宋体"/>
          <w:color w:val="000000" w:themeColor="text1"/>
          <w:sz w:val="21"/>
          <w:highlight w:val="none"/>
          <w:lang w:val="en-US" w:eastAsia="zh-CN"/>
        </w:rPr>
        <w:t xml:space="preserve">  </w:t>
      </w:r>
      <w:r>
        <w:rPr>
          <w:rFonts w:hint="eastAsia" w:ascii="宋体" w:hAnsi="宋体" w:eastAsia="宋体" w:cs="宋体"/>
          <w:bCs/>
          <w:kern w:val="2"/>
          <w:sz w:val="21"/>
          <w:szCs w:val="21"/>
          <w:highlight w:val="none"/>
        </w:rPr>
        <w:t>（1）规划设计报告: 装订成册的</w:t>
      </w:r>
      <w:r>
        <w:rPr>
          <w:rFonts w:hint="eastAsia" w:ascii="宋体" w:hAnsi="宋体" w:eastAsia="宋体" w:cs="宋体"/>
          <w:bCs/>
          <w:kern w:val="2"/>
          <w:sz w:val="21"/>
          <w:szCs w:val="21"/>
          <w:highlight w:val="none"/>
          <w:lang w:eastAsia="zh-CN"/>
        </w:rPr>
        <w:t>报告说明及附件材料（</w:t>
      </w:r>
      <w:r>
        <w:rPr>
          <w:rFonts w:hint="eastAsia" w:ascii="宋体" w:hAnsi="宋体" w:eastAsia="宋体" w:cs="宋体"/>
          <w:bCs/>
          <w:kern w:val="2"/>
          <w:sz w:val="21"/>
          <w:szCs w:val="21"/>
          <w:highlight w:val="none"/>
        </w:rPr>
        <w:t>A3</w:t>
      </w:r>
      <w:r>
        <w:rPr>
          <w:rFonts w:hint="eastAsia" w:ascii="宋体" w:hAnsi="宋体" w:eastAsia="宋体" w:cs="宋体"/>
          <w:bCs/>
          <w:kern w:val="2"/>
          <w:sz w:val="21"/>
          <w:szCs w:val="21"/>
          <w:highlight w:val="none"/>
          <w:lang w:eastAsia="zh-CN"/>
        </w:rPr>
        <w:t>格式）、</w:t>
      </w:r>
      <w:r>
        <w:rPr>
          <w:rFonts w:hint="eastAsia" w:ascii="宋体" w:hAnsi="宋体" w:eastAsia="宋体" w:cs="宋体"/>
          <w:bCs/>
          <w:kern w:val="2"/>
          <w:sz w:val="21"/>
          <w:szCs w:val="21"/>
          <w:highlight w:val="none"/>
        </w:rPr>
        <w:t>图件成果。（2</w:t>
      </w:r>
      <w:r>
        <w:rPr>
          <w:rFonts w:ascii="宋体" w:hAnsi="宋体" w:eastAsia="宋体" w:cs="宋体"/>
          <w:bCs/>
          <w:kern w:val="2"/>
          <w:sz w:val="21"/>
          <w:szCs w:val="21"/>
          <w:highlight w:val="none"/>
        </w:rPr>
        <w:t>）</w:t>
      </w:r>
      <w:r>
        <w:rPr>
          <w:rFonts w:hint="eastAsia" w:ascii="宋体" w:hAnsi="宋体" w:eastAsia="宋体" w:cs="宋体"/>
          <w:bCs/>
          <w:kern w:val="2"/>
          <w:sz w:val="21"/>
          <w:szCs w:val="21"/>
          <w:highlight w:val="none"/>
        </w:rPr>
        <w:t>彩色挂图(包含总体平面图、分析图、</w:t>
      </w:r>
      <w:r>
        <w:rPr>
          <w:rFonts w:ascii="宋体" w:hAnsi="宋体" w:eastAsia="宋体" w:cs="宋体"/>
          <w:bCs/>
          <w:kern w:val="2"/>
          <w:sz w:val="21"/>
          <w:szCs w:val="21"/>
          <w:highlight w:val="none"/>
        </w:rPr>
        <w:t>鸟瞰图</w:t>
      </w:r>
      <w:r>
        <w:rPr>
          <w:rFonts w:hint="eastAsia" w:ascii="宋体" w:hAnsi="宋体" w:eastAsia="宋体" w:cs="宋体"/>
          <w:bCs/>
          <w:kern w:val="2"/>
          <w:sz w:val="21"/>
          <w:szCs w:val="21"/>
          <w:highlight w:val="none"/>
        </w:rPr>
        <w:t>、</w:t>
      </w:r>
      <w:r>
        <w:rPr>
          <w:rFonts w:ascii="宋体" w:hAnsi="宋体" w:eastAsia="宋体" w:cs="宋体"/>
          <w:bCs/>
          <w:kern w:val="2"/>
          <w:sz w:val="21"/>
          <w:szCs w:val="21"/>
          <w:highlight w:val="none"/>
        </w:rPr>
        <w:t>外观</w:t>
      </w:r>
      <w:r>
        <w:rPr>
          <w:rFonts w:hint="eastAsia" w:ascii="宋体" w:hAnsi="宋体" w:eastAsia="宋体" w:cs="宋体"/>
          <w:bCs/>
          <w:kern w:val="2"/>
          <w:sz w:val="21"/>
          <w:szCs w:val="21"/>
          <w:highlight w:val="none"/>
        </w:rPr>
        <w:t>效果</w:t>
      </w:r>
      <w:r>
        <w:rPr>
          <w:rFonts w:ascii="宋体" w:hAnsi="宋体" w:eastAsia="宋体" w:cs="宋体"/>
          <w:bCs/>
          <w:kern w:val="2"/>
          <w:sz w:val="21"/>
          <w:szCs w:val="21"/>
          <w:highlight w:val="none"/>
        </w:rPr>
        <w:t>图</w:t>
      </w:r>
      <w:r>
        <w:rPr>
          <w:rFonts w:hint="eastAsia" w:ascii="宋体" w:hAnsi="宋体" w:eastAsia="宋体" w:cs="宋体"/>
          <w:bCs/>
          <w:kern w:val="2"/>
          <w:sz w:val="21"/>
          <w:szCs w:val="21"/>
          <w:highlight w:val="none"/>
        </w:rPr>
        <w:t>、各项专业规划等):0号图纸尺寸</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9.2设计人向发包人交付设计成果文件的载体要求：</w:t>
      </w:r>
      <w:r>
        <w:rPr>
          <w:rFonts w:hint="eastAsia" w:hAnsi="宋体" w:cs="宋体"/>
          <w:color w:val="000000" w:themeColor="text1"/>
          <w:sz w:val="21"/>
          <w:highlight w:val="none"/>
          <w:lang w:eastAsia="zh-CN"/>
        </w:rPr>
        <w:t>纸质版一式</w:t>
      </w:r>
      <w:r>
        <w:rPr>
          <w:rFonts w:hint="eastAsia" w:hAnsi="宋体" w:cs="宋体"/>
          <w:color w:val="000000" w:themeColor="text1"/>
          <w:sz w:val="21"/>
          <w:highlight w:val="none"/>
          <w:lang w:val="en-US" w:eastAsia="zh-CN"/>
        </w:rPr>
        <w:t>10</w:t>
      </w:r>
      <w:r>
        <w:rPr>
          <w:rFonts w:hint="eastAsia" w:hAnsi="宋体" w:cs="宋体"/>
          <w:color w:val="000000" w:themeColor="text1"/>
          <w:sz w:val="21"/>
          <w:highlight w:val="none"/>
          <w:lang w:eastAsia="zh-CN"/>
        </w:rPr>
        <w:t>份，电子档</w:t>
      </w:r>
      <w:r>
        <w:rPr>
          <w:rFonts w:hint="eastAsia" w:hAnsi="宋体" w:cs="宋体"/>
          <w:color w:val="000000" w:themeColor="text1"/>
          <w:sz w:val="21"/>
          <w:highlight w:val="none"/>
          <w:lang w:val="en-US" w:eastAsia="zh-CN"/>
        </w:rPr>
        <w:t>1份</w:t>
      </w:r>
      <w:r>
        <w:rPr>
          <w:rFonts w:hint="eastAsia" w:hAnsi="宋体" w:cs="宋体"/>
          <w:color w:val="000000" w:themeColor="text1"/>
          <w:sz w:val="21"/>
          <w:highlight w:val="none"/>
        </w:rPr>
        <w:t xml:space="preserve"> 。</w:t>
      </w:r>
    </w:p>
    <w:p>
      <w:pPr>
        <w:pStyle w:val="16"/>
        <w:keepNext w:val="0"/>
        <w:keepLines w:val="0"/>
        <w:pageBreakBefore w:val="0"/>
        <w:kinsoku/>
        <w:wordWrap/>
        <w:overflowPunct/>
        <w:topLinePunct w:val="0"/>
        <w:bidi w:val="0"/>
        <w:spacing w:beforeAutospacing="0" w:afterAutospacing="0" w:line="400" w:lineRule="exact"/>
        <w:ind w:firstLine="420" w:firstLineChars="200"/>
        <w:rPr>
          <w:rFonts w:hint="eastAsia" w:hAnsi="宋体" w:cs="宋体"/>
          <w:color w:val="000000" w:themeColor="text1"/>
          <w:sz w:val="21"/>
          <w:highlight w:val="none"/>
        </w:rPr>
      </w:pPr>
      <w:r>
        <w:rPr>
          <w:rFonts w:hint="eastAsia" w:hAnsi="宋体" w:cs="宋体"/>
          <w:color w:val="000000" w:themeColor="text1"/>
          <w:sz w:val="21"/>
          <w:highlight w:val="none"/>
        </w:rPr>
        <w:t>9.3设计人向发包人交付设计成果文件的时间要求：</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合同生效后的</w:t>
      </w:r>
      <w:r>
        <w:rPr>
          <w:rFonts w:hint="eastAsia" w:hAnsi="宋体" w:cs="宋体"/>
          <w:color w:val="000000" w:themeColor="text1"/>
          <w:sz w:val="21"/>
          <w:highlight w:val="none"/>
          <w:lang w:val="en-US" w:eastAsia="zh-CN"/>
        </w:rPr>
        <w:t>40</w:t>
      </w:r>
      <w:r>
        <w:rPr>
          <w:rFonts w:hint="eastAsia" w:hAnsi="宋体" w:cs="宋体"/>
          <w:color w:val="000000" w:themeColor="text1"/>
          <w:sz w:val="21"/>
          <w:highlight w:val="none"/>
        </w:rPr>
        <w:t>个日历天内完成设计服务</w:t>
      </w:r>
      <w:r>
        <w:rPr>
          <w:rFonts w:hint="eastAsia" w:hAnsi="宋体" w:cs="宋体"/>
          <w:color w:val="000000" w:themeColor="text1"/>
          <w:sz w:val="21"/>
          <w:highlight w:val="none"/>
          <w:lang w:eastAsia="zh-CN"/>
        </w:rPr>
        <w:t>提交全部服务成果文件</w:t>
      </w:r>
      <w:r>
        <w:rPr>
          <w:rFonts w:hint="eastAsia" w:hAnsi="宋体" w:cs="宋体"/>
          <w:color w:val="000000" w:themeColor="text1"/>
          <w:sz w:val="21"/>
          <w:highlight w:val="none"/>
        </w:rPr>
        <w:t>。</w:t>
      </w:r>
    </w:p>
    <w:p>
      <w:pPr>
        <w:pStyle w:val="16"/>
        <w:keepNext w:val="0"/>
        <w:keepLines w:val="0"/>
        <w:pageBreakBefore w:val="0"/>
        <w:kinsoku/>
        <w:wordWrap/>
        <w:overflowPunct/>
        <w:topLinePunct w:val="0"/>
        <w:bidi w:val="0"/>
        <w:spacing w:beforeAutospacing="0" w:afterAutospacing="0" w:line="400" w:lineRule="exact"/>
        <w:ind w:firstLine="422" w:firstLineChars="200"/>
        <w:rPr>
          <w:rFonts w:hint="eastAsia" w:hAnsi="宋体" w:eastAsia="宋体" w:cs="宋体"/>
          <w:b/>
          <w:bCs/>
          <w:color w:val="000000" w:themeColor="text1"/>
          <w:sz w:val="21"/>
          <w:highlight w:val="none"/>
          <w:lang w:eastAsia="zh-CN"/>
        </w:rPr>
      </w:pPr>
      <w:r>
        <w:rPr>
          <w:rFonts w:hint="eastAsia" w:hAnsi="宋体" w:cs="宋体"/>
          <w:b/>
          <w:bCs/>
          <w:color w:val="000000" w:themeColor="text1"/>
          <w:sz w:val="21"/>
          <w:highlight w:val="none"/>
        </w:rPr>
        <w:t>十、双方</w:t>
      </w:r>
      <w:r>
        <w:rPr>
          <w:rFonts w:hint="eastAsia" w:hAnsi="宋体" w:cs="宋体"/>
          <w:b/>
          <w:bCs/>
          <w:color w:val="000000" w:themeColor="text1"/>
          <w:sz w:val="21"/>
          <w:highlight w:val="none"/>
          <w:lang w:eastAsia="zh-CN"/>
        </w:rPr>
        <w:t>的权利和义务</w:t>
      </w:r>
    </w:p>
    <w:p>
      <w:pPr>
        <w:pStyle w:val="16"/>
        <w:keepNext w:val="0"/>
        <w:keepLines w:val="0"/>
        <w:pageBreakBefore w:val="0"/>
        <w:kinsoku/>
        <w:wordWrap/>
        <w:overflowPunct/>
        <w:topLinePunct w:val="0"/>
        <w:bidi w:val="0"/>
        <w:spacing w:beforeAutospacing="0" w:afterAutospacing="0" w:line="400" w:lineRule="exact"/>
        <w:ind w:firstLine="422" w:firstLineChars="200"/>
        <w:rPr>
          <w:rFonts w:hint="eastAsia" w:hAnsi="宋体" w:eastAsia="宋体" w:cs="宋体"/>
          <w:b/>
          <w:bCs/>
          <w:color w:val="000000" w:themeColor="text1"/>
          <w:sz w:val="21"/>
          <w:highlight w:val="none"/>
          <w:lang w:eastAsia="zh-CN"/>
        </w:rPr>
      </w:pPr>
      <w:r>
        <w:rPr>
          <w:rFonts w:hint="eastAsia" w:hAnsi="宋体" w:cs="宋体"/>
          <w:b/>
          <w:bCs/>
          <w:color w:val="000000" w:themeColor="text1"/>
          <w:sz w:val="21"/>
          <w:highlight w:val="none"/>
        </w:rPr>
        <w:t>1</w:t>
      </w:r>
      <w:r>
        <w:rPr>
          <w:rFonts w:hint="eastAsia" w:hAnsi="宋体" w:cs="宋体"/>
          <w:b/>
          <w:bCs/>
          <w:color w:val="000000" w:themeColor="text1"/>
          <w:sz w:val="21"/>
          <w:highlight w:val="none"/>
          <w:lang w:val="en-US" w:eastAsia="zh-CN"/>
        </w:rPr>
        <w:t>0</w:t>
      </w:r>
      <w:r>
        <w:rPr>
          <w:rFonts w:hint="eastAsia" w:hAnsi="宋体" w:cs="宋体"/>
          <w:b/>
          <w:bCs/>
          <w:color w:val="000000" w:themeColor="text1"/>
          <w:sz w:val="21"/>
          <w:highlight w:val="none"/>
        </w:rPr>
        <w:t>.1发包人</w:t>
      </w:r>
      <w:r>
        <w:rPr>
          <w:rFonts w:hint="eastAsia" w:hAnsi="宋体" w:cs="宋体"/>
          <w:b/>
          <w:bCs/>
          <w:color w:val="000000" w:themeColor="text1"/>
          <w:sz w:val="21"/>
          <w:highlight w:val="none"/>
          <w:lang w:eastAsia="zh-CN"/>
        </w:rPr>
        <w:t>的权利和义务</w:t>
      </w:r>
    </w:p>
    <w:p>
      <w:pPr>
        <w:keepNext w:val="0"/>
        <w:keepLines w:val="0"/>
        <w:pageBreakBefore w:val="0"/>
        <w:widowControl/>
        <w:numPr>
          <w:ilvl w:val="-1"/>
          <w:numId w:val="0"/>
        </w:numPr>
        <w:shd w:val="clear" w:color="auto" w:fill="auto"/>
        <w:kinsoku/>
        <w:wordWrap/>
        <w:overflowPunct/>
        <w:topLinePunct w:val="0"/>
        <w:bidi w:val="0"/>
        <w:spacing w:beforeAutospacing="0" w:afterAutospacing="0" w:line="400" w:lineRule="exact"/>
        <w:ind w:left="0"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.1.1 甲方在规定的时间内向乙方提供方便调查资料及文件</w:t>
      </w:r>
      <w:r>
        <w:rPr>
          <w:rFonts w:hint="eastAsia" w:ascii="宋体" w:hAnsi="宋体" w:cs="宋体"/>
          <w:szCs w:val="21"/>
          <w:highlight w:val="none"/>
          <w:lang w:eastAsia="zh-CN"/>
        </w:rPr>
        <w:t>。</w:t>
      </w:r>
    </w:p>
    <w:p>
      <w:pPr>
        <w:keepNext w:val="0"/>
        <w:keepLines w:val="0"/>
        <w:pageBreakBefore w:val="0"/>
        <w:widowControl/>
        <w:numPr>
          <w:ilvl w:val="0"/>
          <w:numId w:val="0"/>
        </w:numPr>
        <w:kinsoku/>
        <w:wordWrap/>
        <w:overflowPunct/>
        <w:topLinePunct w:val="0"/>
        <w:bidi w:val="0"/>
        <w:spacing w:beforeAutospacing="0" w:afterAutospacing="0" w:line="400" w:lineRule="exact"/>
        <w:ind w:firstLine="420" w:firstLineChars="200"/>
        <w:jc w:val="left"/>
        <w:rPr>
          <w:rFonts w:hint="eastAsia"/>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.1.2 在乙方提交技术方案后，甲方应及时给乙方反馈书面意见。</w:t>
      </w:r>
      <w:r>
        <w:rPr>
          <w:rFonts w:hint="eastAsia" w:ascii="宋体" w:hAnsi="宋体" w:cs="宋体"/>
          <w:color w:val="auto"/>
          <w:kern w:val="0"/>
          <w:szCs w:val="21"/>
          <w:highlight w:val="none"/>
        </w:rPr>
        <w:t>甲方有权对乙方所提交的</w:t>
      </w:r>
      <w:r>
        <w:rPr>
          <w:rFonts w:hint="eastAsia" w:ascii="宋体" w:hAnsi="宋体" w:cs="宋体"/>
          <w:color w:val="auto"/>
          <w:kern w:val="0"/>
          <w:szCs w:val="21"/>
          <w:highlight w:val="none"/>
          <w:lang w:eastAsia="zh-CN"/>
        </w:rPr>
        <w:t>规划</w:t>
      </w:r>
      <w:r>
        <w:rPr>
          <w:rFonts w:hint="eastAsia" w:ascii="宋体" w:hAnsi="宋体" w:cs="宋体"/>
          <w:color w:val="auto"/>
          <w:kern w:val="0"/>
          <w:szCs w:val="21"/>
          <w:highlight w:val="none"/>
        </w:rPr>
        <w:t>方案、设计</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和其它书面文件以书面形式提出合理的修改意见和建议，乙方据此进行修改、调整。</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.1.3 技术方案按咨询与评议意见修改定案后，甲方应向乙方出具正式成果通知书。</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.1.4 甲方重大变更委托设计项目、规模、条件，以致造成乙方编制需返工时，双方除需另行协商签订补充合同（或另订合同）、重新明确有关条款外，甲方应按乙方所增工作量向乙方支付返工费。</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.1.5 在合同履行期间，甲方要求终止或解除合同，甲方应根据乙方进行的实际工作量</w:t>
      </w:r>
      <w:r>
        <w:rPr>
          <w:rFonts w:hint="eastAsia" w:ascii="宋体" w:hAnsi="宋体" w:cs="宋体"/>
          <w:szCs w:val="21"/>
          <w:highlight w:val="none"/>
          <w:lang w:eastAsia="zh-CN"/>
        </w:rPr>
        <w:t>，支付已完工作的</w:t>
      </w:r>
      <w:r>
        <w:rPr>
          <w:rFonts w:hint="eastAsia" w:ascii="宋体" w:hAnsi="宋体" w:cs="宋体"/>
          <w:szCs w:val="21"/>
          <w:highlight w:val="none"/>
        </w:rPr>
        <w:t>设计费</w:t>
      </w:r>
      <w:r>
        <w:rPr>
          <w:rFonts w:hint="eastAsia" w:ascii="宋体" w:hAnsi="宋体" w:cs="宋体"/>
          <w:szCs w:val="21"/>
          <w:highlight w:val="none"/>
          <w:lang w:eastAsia="zh-CN"/>
        </w:rPr>
        <w:t>用</w:t>
      </w:r>
      <w:r>
        <w:rPr>
          <w:rFonts w:hint="eastAsia" w:ascii="宋体" w:hAnsi="宋体" w:cs="宋体"/>
          <w:szCs w:val="21"/>
          <w:highlight w:val="none"/>
        </w:rPr>
        <w:t>。</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.1.6 甲方应按本合同第五条规定的金额和时间向乙方支付设计费用，甲方上级对设计文件不审批或本合同项目停缓建，甲方均应支付应付的编制费，编制文件不合格的除外。</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.1.7 甲方要求乙方比合同规定时间提前提交成果文件时，</w:t>
      </w:r>
      <w:r>
        <w:rPr>
          <w:rFonts w:hint="eastAsia" w:ascii="宋体" w:hAnsi="宋体" w:cs="宋体"/>
          <w:szCs w:val="21"/>
          <w:highlight w:val="none"/>
          <w:lang w:eastAsia="zh-CN"/>
        </w:rPr>
        <w:t>乙方应予以配合</w:t>
      </w:r>
      <w:r>
        <w:rPr>
          <w:rFonts w:hint="eastAsia" w:ascii="宋体" w:hAnsi="宋体" w:cs="宋体"/>
          <w:szCs w:val="21"/>
          <w:highlight w:val="none"/>
        </w:rPr>
        <w:t>。</w:t>
      </w:r>
    </w:p>
    <w:p>
      <w:pPr>
        <w:pStyle w:val="16"/>
        <w:keepNext w:val="0"/>
        <w:keepLines w:val="0"/>
        <w:pageBreakBefore w:val="0"/>
        <w:kinsoku/>
        <w:wordWrap/>
        <w:overflowPunct/>
        <w:topLinePunct w:val="0"/>
        <w:bidi w:val="0"/>
        <w:spacing w:beforeAutospacing="0" w:afterAutospacing="0" w:line="400" w:lineRule="exact"/>
        <w:ind w:firstLine="422" w:firstLineChars="200"/>
        <w:rPr>
          <w:rFonts w:hint="default" w:hAnsi="宋体" w:eastAsia="宋体" w:cs="宋体"/>
          <w:b/>
          <w:bCs/>
          <w:color w:val="000000" w:themeColor="text1"/>
          <w:sz w:val="21"/>
          <w:highlight w:val="none"/>
          <w:lang w:val="en-US" w:eastAsia="zh-CN"/>
        </w:rPr>
      </w:pPr>
      <w:r>
        <w:rPr>
          <w:rFonts w:hint="eastAsia" w:hAnsi="宋体" w:cs="宋体"/>
          <w:b/>
          <w:bCs/>
          <w:color w:val="000000" w:themeColor="text1"/>
          <w:sz w:val="21"/>
          <w:highlight w:val="none"/>
        </w:rPr>
        <w:t>1</w:t>
      </w:r>
      <w:r>
        <w:rPr>
          <w:rFonts w:hint="eastAsia" w:hAnsi="宋体" w:cs="宋体"/>
          <w:b/>
          <w:bCs/>
          <w:color w:val="000000" w:themeColor="text1"/>
          <w:sz w:val="21"/>
          <w:highlight w:val="none"/>
          <w:lang w:val="en-US" w:eastAsia="zh-CN"/>
        </w:rPr>
        <w:t>0</w:t>
      </w:r>
      <w:r>
        <w:rPr>
          <w:rFonts w:hint="eastAsia" w:hAnsi="宋体" w:cs="宋体"/>
          <w:b/>
          <w:bCs/>
          <w:color w:val="000000" w:themeColor="text1"/>
          <w:sz w:val="21"/>
          <w:highlight w:val="none"/>
        </w:rPr>
        <w:t>.2设计人</w:t>
      </w:r>
      <w:r>
        <w:rPr>
          <w:rFonts w:hint="eastAsia" w:hAnsi="宋体" w:cs="宋体"/>
          <w:b/>
          <w:bCs/>
          <w:color w:val="000000" w:themeColor="text1"/>
          <w:sz w:val="21"/>
          <w:highlight w:val="none"/>
          <w:lang w:eastAsia="zh-CN"/>
        </w:rPr>
        <w:t>的和义务</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.2.1 乙方按合同规定的内容、时间及份数向甲方交付成果文件</w:t>
      </w:r>
      <w:r>
        <w:rPr>
          <w:rFonts w:hint="eastAsia" w:ascii="宋体" w:hAnsi="宋体" w:cs="宋体"/>
          <w:szCs w:val="21"/>
          <w:highlight w:val="none"/>
          <w:lang w:eastAsia="zh-CN"/>
        </w:rPr>
        <w:t>。</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.2.2 乙方根据甲方规划要求的内容和深度，按时保质完成规划</w:t>
      </w:r>
      <w:r>
        <w:rPr>
          <w:rFonts w:hint="eastAsia" w:ascii="宋体" w:hAnsi="宋体" w:cs="宋体"/>
          <w:szCs w:val="21"/>
          <w:highlight w:val="none"/>
          <w:lang w:eastAsia="zh-CN"/>
        </w:rPr>
        <w:t>设计，提交</w:t>
      </w:r>
      <w:r>
        <w:rPr>
          <w:rFonts w:hint="eastAsia" w:ascii="宋体" w:hAnsi="宋体" w:cs="宋体"/>
          <w:szCs w:val="21"/>
          <w:highlight w:val="none"/>
        </w:rPr>
        <w:t>成果</w:t>
      </w:r>
      <w:r>
        <w:rPr>
          <w:rFonts w:hint="eastAsia" w:ascii="宋体" w:hAnsi="宋体" w:cs="宋体"/>
          <w:szCs w:val="21"/>
          <w:highlight w:val="none"/>
          <w:lang w:eastAsia="zh-CN"/>
        </w:rPr>
        <w:t>文件，并</w:t>
      </w:r>
      <w:r>
        <w:rPr>
          <w:rFonts w:hint="eastAsia" w:hAnsi="宋体" w:cs="宋体"/>
          <w:color w:val="000000" w:themeColor="text1"/>
          <w:highlight w:val="none"/>
          <w:lang w:eastAsia="zh-CN"/>
        </w:rPr>
        <w:t>协助甲方取得规划设计主管部门审批</w:t>
      </w:r>
      <w:r>
        <w:rPr>
          <w:rFonts w:hint="eastAsia" w:ascii="宋体" w:hAnsi="宋体" w:cs="宋体"/>
          <w:szCs w:val="21"/>
          <w:highlight w:val="none"/>
        </w:rPr>
        <w:t>。</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.2.3 项目成果</w:t>
      </w:r>
      <w:r>
        <w:rPr>
          <w:rFonts w:hint="eastAsia" w:ascii="宋体" w:hAnsi="宋体" w:cs="宋体"/>
          <w:szCs w:val="21"/>
          <w:highlight w:val="none"/>
          <w:lang w:eastAsia="zh-CN"/>
        </w:rPr>
        <w:t>文件</w:t>
      </w:r>
      <w:r>
        <w:rPr>
          <w:rFonts w:hint="eastAsia" w:ascii="宋体" w:hAnsi="宋体" w:cs="宋体"/>
          <w:szCs w:val="21"/>
          <w:highlight w:val="none"/>
        </w:rPr>
        <w:t>提交甲方审查后，</w:t>
      </w:r>
      <w:r>
        <w:rPr>
          <w:rFonts w:hint="eastAsia" w:ascii="宋体" w:hAnsi="宋体"/>
          <w:color w:val="auto"/>
          <w:szCs w:val="21"/>
          <w:highlight w:val="none"/>
        </w:rPr>
        <w:t>如乙方的工作成果未能达到合同约定的成果界定标准，经甲方退回后，乙方</w:t>
      </w:r>
      <w:r>
        <w:rPr>
          <w:rFonts w:hint="eastAsia" w:ascii="宋体" w:hAnsi="宋体"/>
          <w:color w:val="auto"/>
          <w:szCs w:val="21"/>
          <w:highlight w:val="none"/>
          <w:lang w:eastAsia="zh-CN"/>
        </w:rPr>
        <w:t>应</w:t>
      </w:r>
      <w:r>
        <w:rPr>
          <w:rFonts w:hint="eastAsia" w:ascii="宋体" w:hAnsi="宋体"/>
          <w:color w:val="auto"/>
          <w:szCs w:val="21"/>
          <w:highlight w:val="none"/>
        </w:rPr>
        <w:t>按照合同约定的成果界定标准或甲方合理的书面修改意见进行修改</w:t>
      </w:r>
      <w:r>
        <w:rPr>
          <w:rFonts w:hint="eastAsia" w:ascii="宋体" w:hAnsi="宋体" w:cs="宋体"/>
          <w:szCs w:val="21"/>
          <w:highlight w:val="none"/>
        </w:rPr>
        <w:t>。</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.2.4 乙方应根据甲方需要，派员参与项目方案的介绍，项目编制完成后，乙方应协助甲方做好规划的技术解决工作。</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.2.5 由于乙方自身原因，延误了按本合同第四条规定的成果文件交付时间，每延误一天，应减收该项目总规划编制设计费的万分之二。</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.2.6 合同生效后，乙方要求终止或解除合同，应赔偿甲方相应直接经济损失。</w:t>
      </w:r>
    </w:p>
    <w:p>
      <w:pPr>
        <w:keepNext w:val="0"/>
        <w:keepLines w:val="0"/>
        <w:pageBreakBefore w:val="0"/>
        <w:kinsoku/>
        <w:wordWrap/>
        <w:overflowPunct/>
        <w:topLinePunct w:val="0"/>
        <w:bidi w:val="0"/>
        <w:spacing w:beforeAutospacing="0" w:afterAutospacing="0"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.2.7 乙方不得向第三方扩散、转让甲方提交的产品图纸等技术经济资料。如发生以上情况，甲方有权索赔。</w:t>
      </w:r>
    </w:p>
    <w:p>
      <w:pPr>
        <w:pStyle w:val="16"/>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十</w:t>
      </w:r>
      <w:r>
        <w:rPr>
          <w:rFonts w:hint="eastAsia" w:hAnsi="宋体" w:cs="宋体"/>
          <w:b/>
          <w:bCs/>
          <w:color w:val="000000" w:themeColor="text1"/>
          <w:sz w:val="21"/>
          <w:highlight w:val="none"/>
          <w:lang w:eastAsia="zh-CN"/>
        </w:rPr>
        <w:t>一</w:t>
      </w:r>
      <w:r>
        <w:rPr>
          <w:rFonts w:hint="eastAsia" w:hAnsi="宋体" w:cs="宋体"/>
          <w:b/>
          <w:bCs/>
          <w:color w:val="000000" w:themeColor="text1"/>
          <w:sz w:val="21"/>
          <w:highlight w:val="none"/>
        </w:rPr>
        <w:t>、  违约责任</w:t>
      </w:r>
    </w:p>
    <w:p>
      <w:pPr>
        <w:keepNext w:val="0"/>
        <w:keepLines w:val="0"/>
        <w:pageBreakBefore w:val="0"/>
        <w:numPr>
          <w:ilvl w:val="-1"/>
          <w:numId w:val="0"/>
        </w:numPr>
        <w:kinsoku/>
        <w:wordWrap/>
        <w:overflowPunct/>
        <w:topLinePunct w:val="0"/>
        <w:bidi w:val="0"/>
        <w:spacing w:beforeAutospacing="0" w:afterAutospacing="0" w:line="400" w:lineRule="exact"/>
        <w:ind w:left="2" w:leftChars="1" w:firstLine="420" w:firstLineChars="200"/>
        <w:jc w:val="left"/>
        <w:outlineLvl w:val="0"/>
        <w:rPr>
          <w:rFonts w:hint="eastAsia" w:ascii="宋体" w:hAnsi="宋体"/>
          <w:bCs/>
          <w:color w:val="auto"/>
          <w:szCs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发包人</w:t>
      </w:r>
      <w:r>
        <w:rPr>
          <w:rFonts w:hint="eastAsia" w:hAnsi="宋体" w:cs="宋体"/>
          <w:color w:val="000000" w:themeColor="text1"/>
          <w:sz w:val="21"/>
          <w:highlight w:val="none"/>
          <w:lang w:eastAsia="zh-CN"/>
        </w:rPr>
        <w:t>、设计人</w:t>
      </w:r>
      <w:r>
        <w:rPr>
          <w:rFonts w:hint="eastAsia" w:ascii="宋体" w:hAnsi="宋体"/>
          <w:bCs/>
          <w:color w:val="auto"/>
          <w:szCs w:val="21"/>
          <w:highlight w:val="none"/>
        </w:rPr>
        <w:t>双方均应严格按照本合同的约定履行相应的义务，任何违反本合同约定的行为均构成违约，</w:t>
      </w:r>
      <w:r>
        <w:rPr>
          <w:rFonts w:ascii="宋体" w:hAnsi="宋体"/>
          <w:bCs/>
          <w:color w:val="auto"/>
          <w:szCs w:val="21"/>
          <w:highlight w:val="none"/>
        </w:rPr>
        <w:t>除本</w:t>
      </w:r>
      <w:r>
        <w:rPr>
          <w:rFonts w:hint="eastAsia" w:ascii="宋体" w:hAnsi="宋体"/>
          <w:bCs/>
          <w:color w:val="auto"/>
          <w:szCs w:val="21"/>
          <w:highlight w:val="none"/>
        </w:rPr>
        <w:t>合同</w:t>
      </w:r>
      <w:r>
        <w:rPr>
          <w:rFonts w:ascii="宋体" w:hAnsi="宋体"/>
          <w:bCs/>
          <w:color w:val="auto"/>
          <w:szCs w:val="21"/>
          <w:highlight w:val="none"/>
        </w:rPr>
        <w:t>另有约定</w:t>
      </w:r>
      <w:r>
        <w:rPr>
          <w:rFonts w:hint="eastAsia" w:ascii="宋体" w:hAnsi="宋体"/>
          <w:bCs/>
          <w:color w:val="auto"/>
          <w:szCs w:val="21"/>
          <w:highlight w:val="none"/>
        </w:rPr>
        <w:t>外</w:t>
      </w:r>
      <w:r>
        <w:rPr>
          <w:rFonts w:ascii="宋体" w:hAnsi="宋体"/>
          <w:bCs/>
          <w:color w:val="auto"/>
          <w:szCs w:val="21"/>
          <w:highlight w:val="none"/>
        </w:rPr>
        <w:t>，</w:t>
      </w:r>
      <w:r>
        <w:rPr>
          <w:rFonts w:hint="eastAsia" w:ascii="宋体" w:hAnsi="宋体"/>
          <w:bCs/>
          <w:color w:val="auto"/>
          <w:szCs w:val="21"/>
          <w:highlight w:val="none"/>
        </w:rPr>
        <w:t>违约方应</w:t>
      </w:r>
      <w:r>
        <w:rPr>
          <w:rFonts w:ascii="宋体" w:hAnsi="宋体"/>
          <w:bCs/>
          <w:color w:val="auto"/>
          <w:szCs w:val="21"/>
          <w:highlight w:val="none"/>
        </w:rPr>
        <w:t>当</w:t>
      </w:r>
      <w:r>
        <w:rPr>
          <w:rFonts w:hint="eastAsia" w:ascii="宋体" w:hAnsi="宋体"/>
          <w:bCs/>
          <w:color w:val="auto"/>
          <w:szCs w:val="21"/>
          <w:highlight w:val="none"/>
        </w:rPr>
        <w:t>赔偿守约方因此造成的损失及因此产生的合理费用，包括但不限于公证费、鉴定费、评估费、律师费、诉讼费、保全费、差旅费、住宿费等，损失的赔偿金的支付不影响违约方按照本合同的约定继续履行本合同；</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.2</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在合同履行期间，发包人没有正当理由要求终止或解除合同，已开始设计工作的，发包人应根据设计人已进行的实际工作量支付设计费。设计人要求终止或解除合同，设计人应返还已支付的设计费外，还需按照工程设计费的10％赔付给发包人。</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发包人单方面意愿要求进行设计变更导致造成的损失由发包人自行承担。</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.3</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设计人对设计资料及文件出现的遗漏或错误负责修改或补充。由于设计人员错误造成工程质量事故损失，设计人除负责采取补救措施外，应免收直接受损失部分的设计费，并赔偿发包人由此造成的损失。由于设计人的过错造成设计缺陷，经整改仍无法通过政府有关部门的审查批准的，发包人有权解除合同，并对造成的损失要求设计人承担赔偿责任。</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.4</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由于设计人自身原因，延误设计资料及设计文件的交付时间，每延误一天，应向发包人支付该项目设计费的千分之四作为违约金，并对造成的发包人的其他损失承担赔偿责任。设计人逾期交付本合同第四条规定的设计资料及设计达到三十天的，发包人有权解除合同，并要求设计人承担损失。</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.5</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设计人未经发包人同意，不能擅自将设计任务转包或分包给其他设计单位进行设计。否则，发包人有权解除合同，并要求设计人承担转包或分包部分设计费3倍的违约金。</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.6</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设计人应按发包人的要求及时派人到工程所在地处理相关设计问题。在合理时间内设计人未能派人到工程所在地处理相关设计问题的，发包人有权采取相关补救措施，由此产生的费用和造成的损失由设计人承担。</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.7</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因发包人原因需要变更设计的，设计人应依据发包人的要求在满足国家或地方相关规范规程的前提下，进行变更。否则发包人有权采取补救措施，由此产生的费用和造成的损失由设计人承担。</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.8</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设计人应保证其设计文件符合国家规定的设计</w:t>
      </w:r>
      <w:r>
        <w:rPr>
          <w:rFonts w:hint="eastAsia" w:hAnsi="宋体" w:cs="宋体"/>
          <w:color w:val="000000" w:themeColor="text1"/>
          <w:sz w:val="21"/>
          <w:highlight w:val="none"/>
          <w:lang w:eastAsia="zh-CN"/>
        </w:rPr>
        <w:t>规范</w:t>
      </w:r>
      <w:r>
        <w:rPr>
          <w:rFonts w:hint="eastAsia" w:hAnsi="宋体" w:cs="宋体"/>
          <w:color w:val="000000" w:themeColor="text1"/>
          <w:sz w:val="21"/>
          <w:highlight w:val="none"/>
        </w:rPr>
        <w:t>要求，否则由此造成的发包人的损失由设计人承担。</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1</w:t>
      </w:r>
      <w:r>
        <w:rPr>
          <w:rFonts w:hint="eastAsia" w:hAnsi="宋体" w:cs="宋体"/>
          <w:color w:val="000000" w:themeColor="text1"/>
          <w:sz w:val="21"/>
          <w:highlight w:val="none"/>
        </w:rPr>
        <w:t>.9</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未经发包人批准，设计人不得擅自更换设计人员。</w:t>
      </w:r>
    </w:p>
    <w:p>
      <w:pPr>
        <w:pStyle w:val="16"/>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第十</w:t>
      </w:r>
      <w:r>
        <w:rPr>
          <w:rFonts w:hint="eastAsia" w:hAnsi="宋体" w:cs="宋体"/>
          <w:b/>
          <w:bCs/>
          <w:color w:val="000000" w:themeColor="text1"/>
          <w:sz w:val="21"/>
          <w:highlight w:val="none"/>
          <w:lang w:eastAsia="zh-CN"/>
        </w:rPr>
        <w:t>二</w:t>
      </w:r>
      <w:r>
        <w:rPr>
          <w:rFonts w:hint="eastAsia" w:hAnsi="宋体" w:cs="宋体"/>
          <w:b/>
          <w:bCs/>
          <w:color w:val="000000" w:themeColor="text1"/>
          <w:sz w:val="21"/>
          <w:highlight w:val="none"/>
        </w:rPr>
        <w:t>条　争议和纠纷的处理</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本规划设计合同发生争议，发包人与设计人应及时协商解决。也可由当地建设行政主管部门调解，调解不成时，双方当事人可向项目所在地人民法院起诉。因本合同争议所发生的包括但不限于诉讼费、律师服务费等费用，由败诉方承担。</w:t>
      </w:r>
    </w:p>
    <w:p>
      <w:pPr>
        <w:keepNext w:val="0"/>
        <w:keepLines w:val="0"/>
        <w:pageBreakBefore w:val="0"/>
        <w:widowControl/>
        <w:numPr>
          <w:ilvl w:val="-1"/>
          <w:numId w:val="0"/>
        </w:numPr>
        <w:shd w:val="clear"/>
        <w:kinsoku/>
        <w:wordWrap/>
        <w:overflowPunct/>
        <w:topLinePunct w:val="0"/>
        <w:bidi w:val="0"/>
        <w:spacing w:beforeAutospacing="0" w:afterAutospacing="0" w:line="400" w:lineRule="exact"/>
        <w:ind w:left="0" w:firstLine="422" w:firstLineChars="200"/>
        <w:jc w:val="left"/>
        <w:outlineLvl w:val="0"/>
        <w:rPr>
          <w:rFonts w:hint="eastAsia" w:ascii="宋体" w:hAnsi="宋体"/>
          <w:b/>
          <w:bCs/>
          <w:color w:val="auto"/>
          <w:szCs w:val="21"/>
          <w:highlight w:val="none"/>
          <w:lang w:eastAsia="zh-CN"/>
        </w:rPr>
      </w:pPr>
      <w:r>
        <w:rPr>
          <w:rFonts w:hint="eastAsia" w:hAnsi="宋体" w:cs="宋体"/>
          <w:b/>
          <w:bCs/>
          <w:color w:val="000000" w:themeColor="text1"/>
          <w:sz w:val="21"/>
          <w:highlight w:val="none"/>
        </w:rPr>
        <w:t>十</w:t>
      </w:r>
      <w:r>
        <w:rPr>
          <w:rFonts w:hint="eastAsia" w:hAnsi="宋体" w:cs="宋体"/>
          <w:b/>
          <w:bCs/>
          <w:color w:val="000000" w:themeColor="text1"/>
          <w:sz w:val="21"/>
          <w:highlight w:val="none"/>
          <w:lang w:eastAsia="zh-CN"/>
        </w:rPr>
        <w:t>三</w:t>
      </w:r>
      <w:r>
        <w:rPr>
          <w:rFonts w:hint="eastAsia" w:hAnsi="宋体" w:cs="宋体"/>
          <w:b/>
          <w:bCs/>
          <w:color w:val="000000" w:themeColor="text1"/>
          <w:sz w:val="21"/>
          <w:highlight w:val="none"/>
        </w:rPr>
        <w:t>、</w:t>
      </w:r>
      <w:r>
        <w:rPr>
          <w:rFonts w:hint="eastAsia" w:ascii="宋体" w:hAnsi="宋体"/>
          <w:b/>
          <w:bCs/>
          <w:color w:val="auto"/>
          <w:szCs w:val="21"/>
          <w:highlight w:val="none"/>
          <w:lang w:val="en-US" w:eastAsia="zh-CN"/>
        </w:rPr>
        <w:t xml:space="preserve"> 知识产权</w:t>
      </w:r>
    </w:p>
    <w:p>
      <w:pPr>
        <w:keepNext w:val="0"/>
        <w:keepLines w:val="0"/>
        <w:pageBreakBefore w:val="0"/>
        <w:widowControl/>
        <w:numPr>
          <w:ilvl w:val="-1"/>
          <w:numId w:val="0"/>
        </w:numPr>
        <w:shd w:val="clear"/>
        <w:kinsoku/>
        <w:wordWrap/>
        <w:overflowPunct/>
        <w:topLinePunct w:val="0"/>
        <w:bidi w:val="0"/>
        <w:spacing w:beforeAutospacing="0" w:afterAutospacing="0" w:line="400" w:lineRule="exact"/>
        <w:ind w:left="0" w:firstLine="420" w:firstLineChars="200"/>
        <w:jc w:val="left"/>
        <w:outlineLvl w:val="0"/>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13.1</w:t>
      </w:r>
      <w:r>
        <w:rPr>
          <w:rFonts w:hint="eastAsia" w:ascii="宋体" w:hAnsi="宋体"/>
          <w:b w:val="0"/>
          <w:bCs w:val="0"/>
          <w:color w:val="auto"/>
          <w:szCs w:val="21"/>
          <w:highlight w:val="none"/>
        </w:rPr>
        <w:t>本项目设计成果（包括所有图纸、电子文本和文字资料等）的著作权，在甲方支付所有合同款项后，即归属甲方所有；甲方未付清本合同约定的全部款项之前设计成果（包括所有图纸、电子文本和文字资料等）的著作权归乙方所有；</w:t>
      </w:r>
    </w:p>
    <w:p>
      <w:pPr>
        <w:keepNext w:val="0"/>
        <w:keepLines w:val="0"/>
        <w:pageBreakBefore w:val="0"/>
        <w:widowControl/>
        <w:numPr>
          <w:ilvl w:val="-1"/>
          <w:numId w:val="0"/>
        </w:numPr>
        <w:shd w:val="clear" w:color="auto" w:fill="FFFFFF"/>
        <w:kinsoku/>
        <w:wordWrap/>
        <w:overflowPunct/>
        <w:topLinePunct w:val="0"/>
        <w:bidi w:val="0"/>
        <w:spacing w:beforeAutospacing="0" w:afterAutospacing="0" w:line="400" w:lineRule="exact"/>
        <w:ind w:left="0" w:firstLine="420" w:firstLineChars="200"/>
        <w:jc w:val="left"/>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13.2</w:t>
      </w:r>
      <w:r>
        <w:rPr>
          <w:rFonts w:hint="eastAsia" w:ascii="宋体" w:hAnsi="宋体"/>
          <w:b w:val="0"/>
          <w:bCs w:val="0"/>
          <w:color w:val="auto"/>
          <w:szCs w:val="21"/>
          <w:highlight w:val="none"/>
        </w:rPr>
        <w:t>本项目设计成果著作权依照前款规定归属甲方后，乙方仍享有署名权, 且乙方有权在其他商务合作中作为经典案例引用或其他合理使用；</w:t>
      </w:r>
    </w:p>
    <w:p>
      <w:pPr>
        <w:keepNext w:val="0"/>
        <w:keepLines w:val="0"/>
        <w:pageBreakBefore w:val="0"/>
        <w:widowControl/>
        <w:numPr>
          <w:ilvl w:val="0"/>
          <w:numId w:val="0"/>
        </w:numPr>
        <w:shd w:val="clear" w:color="auto" w:fill="FFFFFF"/>
        <w:kinsoku/>
        <w:wordWrap/>
        <w:overflowPunct/>
        <w:topLinePunct w:val="0"/>
        <w:bidi w:val="0"/>
        <w:spacing w:beforeAutospacing="0" w:afterAutospacing="0" w:line="400" w:lineRule="exact"/>
        <w:ind w:firstLine="420" w:firstLineChars="200"/>
        <w:jc w:val="left"/>
        <w:rPr>
          <w:rFonts w:hint="eastAsia" w:hAnsi="宋体" w:cs="宋体"/>
          <w:b/>
          <w:bCs/>
          <w:color w:val="000000" w:themeColor="text1"/>
          <w:sz w:val="21"/>
          <w:highlight w:val="none"/>
        </w:rPr>
      </w:pPr>
      <w:r>
        <w:rPr>
          <w:rFonts w:hint="eastAsia" w:ascii="宋体" w:hAnsi="宋体"/>
          <w:color w:val="auto"/>
          <w:szCs w:val="21"/>
          <w:highlight w:val="none"/>
          <w:lang w:val="en-US" w:eastAsia="zh-CN"/>
        </w:rPr>
        <w:t>13.3</w:t>
      </w:r>
      <w:r>
        <w:rPr>
          <w:rFonts w:hint="eastAsia" w:ascii="宋体" w:hAnsi="宋体"/>
          <w:color w:val="auto"/>
          <w:szCs w:val="21"/>
          <w:highlight w:val="none"/>
        </w:rPr>
        <w:t>甲方就本项目对外的所有媒体宣传，应注明乙方所承担的设计内容并在显著位置注明乙方名称、logo等。</w:t>
      </w:r>
    </w:p>
    <w:p>
      <w:pPr>
        <w:pStyle w:val="16"/>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rPr>
        <w:t>十</w:t>
      </w:r>
      <w:r>
        <w:rPr>
          <w:rFonts w:hint="eastAsia" w:hAnsi="宋体" w:cs="宋体"/>
          <w:b/>
          <w:bCs/>
          <w:color w:val="000000" w:themeColor="text1"/>
          <w:sz w:val="21"/>
          <w:highlight w:val="none"/>
          <w:lang w:eastAsia="zh-CN"/>
        </w:rPr>
        <w:t>四</w:t>
      </w:r>
      <w:r>
        <w:rPr>
          <w:rFonts w:hint="eastAsia" w:hAnsi="宋体" w:cs="宋体"/>
          <w:b/>
          <w:bCs/>
          <w:color w:val="000000" w:themeColor="text1"/>
          <w:sz w:val="21"/>
          <w:highlight w:val="none"/>
        </w:rPr>
        <w:t>、保密</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pStyle w:val="16"/>
        <w:keepNext w:val="0"/>
        <w:keepLines w:val="0"/>
        <w:pageBreakBefore w:val="0"/>
        <w:kinsoku/>
        <w:wordWrap/>
        <w:overflowPunct/>
        <w:topLinePunct w:val="0"/>
        <w:bidi w:val="0"/>
        <w:spacing w:beforeAutospacing="0" w:afterAutospacing="0" w:line="400" w:lineRule="exact"/>
        <w:ind w:firstLine="422" w:firstLineChars="200"/>
        <w:rPr>
          <w:rFonts w:hAnsi="宋体" w:cs="宋体"/>
          <w:b/>
          <w:bCs/>
          <w:color w:val="000000" w:themeColor="text1"/>
          <w:sz w:val="21"/>
          <w:highlight w:val="none"/>
        </w:rPr>
      </w:pPr>
      <w:r>
        <w:rPr>
          <w:rFonts w:hint="eastAsia" w:hAnsi="宋体" w:cs="宋体"/>
          <w:b/>
          <w:bCs/>
          <w:color w:val="000000" w:themeColor="text1"/>
          <w:sz w:val="21"/>
          <w:highlight w:val="none"/>
          <w:lang w:eastAsia="zh-CN"/>
        </w:rPr>
        <w:t>十五、</w:t>
      </w:r>
      <w:r>
        <w:rPr>
          <w:rFonts w:hint="eastAsia" w:hAnsi="宋体" w:cs="宋体"/>
          <w:b/>
          <w:bCs/>
          <w:color w:val="000000" w:themeColor="text1"/>
          <w:sz w:val="21"/>
          <w:highlight w:val="none"/>
        </w:rPr>
        <w:t>合同生效及其他</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5</w:t>
      </w: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设计人为本合同项目的服务至出具正式成果通知书结束为止。</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5</w:t>
      </w:r>
      <w:r>
        <w:rPr>
          <w:rFonts w:hint="eastAsia" w:hAnsi="宋体" w:cs="宋体"/>
          <w:color w:val="000000" w:themeColor="text1"/>
          <w:sz w:val="21"/>
          <w:highlight w:val="none"/>
        </w:rPr>
        <w:t>.</w:t>
      </w:r>
      <w:r>
        <w:rPr>
          <w:rFonts w:hint="eastAsia" w:hAnsi="宋体" w:cs="宋体"/>
          <w:color w:val="000000" w:themeColor="text1"/>
          <w:sz w:val="21"/>
          <w:highlight w:val="none"/>
          <w:lang w:val="en-US" w:eastAsia="zh-CN"/>
        </w:rPr>
        <w:t xml:space="preserve">2 </w:t>
      </w:r>
      <w:r>
        <w:rPr>
          <w:rFonts w:hint="eastAsia" w:hAnsi="宋体" w:cs="宋体"/>
          <w:color w:val="000000" w:themeColor="text1"/>
          <w:sz w:val="21"/>
          <w:highlight w:val="none"/>
        </w:rPr>
        <w:t>发包人委托设计人承担本合同内容以外的工作服务，另行签订协议并支付费用。</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5</w:t>
      </w:r>
      <w:r>
        <w:rPr>
          <w:rFonts w:hint="eastAsia" w:hAnsi="宋体" w:cs="宋体"/>
          <w:color w:val="000000" w:themeColor="text1"/>
          <w:sz w:val="21"/>
          <w:highlight w:val="none"/>
        </w:rPr>
        <w:t>.</w:t>
      </w:r>
      <w:r>
        <w:rPr>
          <w:rFonts w:hint="eastAsia" w:hAnsi="宋体" w:cs="宋体"/>
          <w:color w:val="000000" w:themeColor="text1"/>
          <w:sz w:val="21"/>
          <w:highlight w:val="none"/>
          <w:lang w:val="en-US" w:eastAsia="zh-CN"/>
        </w:rPr>
        <w:t>3</w:t>
      </w:r>
      <w:r>
        <w:rPr>
          <w:rFonts w:hint="eastAsia" w:hAnsi="宋体" w:cs="宋体"/>
          <w:color w:val="000000" w:themeColor="text1"/>
          <w:sz w:val="21"/>
          <w:highlight w:val="none"/>
        </w:rPr>
        <w:t>由于不可抗力因素致使合同无法履行时，双方应及时协商解决。</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5</w:t>
      </w:r>
      <w:r>
        <w:rPr>
          <w:rFonts w:hint="eastAsia" w:hAnsi="宋体" w:cs="宋体"/>
          <w:color w:val="000000" w:themeColor="text1"/>
          <w:sz w:val="21"/>
          <w:highlight w:val="none"/>
        </w:rPr>
        <w:t>.</w:t>
      </w:r>
      <w:r>
        <w:rPr>
          <w:rFonts w:hint="eastAsia" w:hAnsi="宋体" w:cs="宋体"/>
          <w:color w:val="000000" w:themeColor="text1"/>
          <w:sz w:val="21"/>
          <w:highlight w:val="none"/>
          <w:lang w:val="en-US" w:eastAsia="zh-CN"/>
        </w:rPr>
        <w:t xml:space="preserve">4 </w:t>
      </w:r>
      <w:r>
        <w:rPr>
          <w:rFonts w:hint="eastAsia" w:hAnsi="宋体" w:cs="宋体"/>
          <w:color w:val="000000" w:themeColor="text1"/>
          <w:sz w:val="21"/>
          <w:highlight w:val="none"/>
        </w:rPr>
        <w:t>本合同生效后，双方认可的来往传真、电报、会议纪要等，均为合同的组成部分，与本合同具有同等法律效力。</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rPr>
      </w:pPr>
      <w:r>
        <w:rPr>
          <w:rFonts w:hint="eastAsia" w:hAnsi="宋体" w:cs="宋体"/>
          <w:color w:val="000000" w:themeColor="text1"/>
          <w:sz w:val="21"/>
          <w:highlight w:val="none"/>
        </w:rPr>
        <w:t>1</w:t>
      </w:r>
      <w:r>
        <w:rPr>
          <w:rFonts w:hint="eastAsia" w:hAnsi="宋体" w:cs="宋体"/>
          <w:color w:val="000000" w:themeColor="text1"/>
          <w:sz w:val="21"/>
          <w:highlight w:val="none"/>
          <w:lang w:val="en-US" w:eastAsia="zh-CN"/>
        </w:rPr>
        <w:t>5</w:t>
      </w:r>
      <w:r>
        <w:rPr>
          <w:rFonts w:hint="eastAsia" w:hAnsi="宋体" w:cs="宋体"/>
          <w:color w:val="000000" w:themeColor="text1"/>
          <w:sz w:val="21"/>
          <w:highlight w:val="none"/>
        </w:rPr>
        <w:t>.</w:t>
      </w:r>
      <w:r>
        <w:rPr>
          <w:rFonts w:hint="eastAsia" w:hAnsi="宋体" w:cs="宋体"/>
          <w:color w:val="000000" w:themeColor="text1"/>
          <w:sz w:val="21"/>
          <w:highlight w:val="none"/>
          <w:lang w:val="en-US" w:eastAsia="zh-CN"/>
        </w:rPr>
        <w:t xml:space="preserve">5  </w:t>
      </w:r>
      <w:r>
        <w:rPr>
          <w:rFonts w:hint="eastAsia" w:hAnsi="宋体" w:cs="宋体"/>
          <w:color w:val="000000" w:themeColor="text1"/>
          <w:sz w:val="21"/>
          <w:highlight w:val="none"/>
        </w:rPr>
        <w:t>合同份数及生效</w:t>
      </w:r>
    </w:p>
    <w:p>
      <w:pPr>
        <w:keepNext w:val="0"/>
        <w:keepLines w:val="0"/>
        <w:pageBreakBefore w:val="0"/>
        <w:kinsoku/>
        <w:wordWrap/>
        <w:overflowPunct/>
        <w:topLinePunct w:val="0"/>
        <w:bidi w:val="0"/>
        <w:snapToGrid w:val="0"/>
        <w:spacing w:beforeAutospacing="0" w:afterAutospacing="0"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本合同一式伍份，均具有同等法律效力，</w:t>
      </w:r>
      <w:r>
        <w:rPr>
          <w:rFonts w:hint="eastAsia" w:ascii="宋体" w:hAnsi="宋体" w:cs="宋体"/>
          <w:color w:val="000000" w:themeColor="text1"/>
          <w:szCs w:val="21"/>
          <w:highlight w:val="none"/>
          <w:lang w:eastAsia="zh-CN"/>
        </w:rPr>
        <w:t>发包</w:t>
      </w:r>
      <w:r>
        <w:rPr>
          <w:rFonts w:hint="eastAsia" w:ascii="宋体" w:hAnsi="宋体" w:cs="宋体"/>
          <w:color w:val="000000" w:themeColor="text1"/>
          <w:szCs w:val="21"/>
          <w:highlight w:val="none"/>
        </w:rPr>
        <w:t>方执叁份，</w:t>
      </w:r>
      <w:r>
        <w:rPr>
          <w:rFonts w:hint="eastAsia" w:ascii="宋体" w:hAnsi="宋体" w:cs="宋体"/>
          <w:color w:val="000000" w:themeColor="text1"/>
          <w:szCs w:val="21"/>
          <w:highlight w:val="none"/>
          <w:lang w:eastAsia="zh-CN"/>
        </w:rPr>
        <w:t>设计</w:t>
      </w:r>
      <w:r>
        <w:rPr>
          <w:rFonts w:hint="eastAsia" w:ascii="宋体" w:hAnsi="宋体" w:cs="宋体"/>
          <w:color w:val="000000" w:themeColor="text1"/>
          <w:szCs w:val="21"/>
          <w:highlight w:val="none"/>
        </w:rPr>
        <w:t>方执贰份。合同自双方法定代表人或其授权代理人签字并加盖单位公章后生效。</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u w:val="single"/>
        </w:rPr>
      </w:pPr>
      <w:r>
        <w:rPr>
          <w:rFonts w:hint="eastAsia" w:hAnsi="宋体" w:cs="宋体"/>
          <w:color w:val="000000" w:themeColor="text1"/>
          <w:sz w:val="21"/>
          <w:highlight w:val="none"/>
        </w:rPr>
        <w:t>合同订立时间：</w:t>
      </w:r>
      <w:r>
        <w:rPr>
          <w:rFonts w:hint="eastAsia" w:hAnsi="宋体" w:cs="宋体"/>
          <w:color w:val="000000" w:themeColor="text1"/>
          <w:sz w:val="21"/>
          <w:highlight w:val="none"/>
          <w:u w:val="single"/>
          <w:lang w:val="en-US" w:eastAsia="zh-CN"/>
        </w:rPr>
        <w:t xml:space="preserve">     </w:t>
      </w:r>
      <w:r>
        <w:rPr>
          <w:rFonts w:hint="eastAsia" w:hAnsi="宋体" w:cs="宋体"/>
          <w:color w:val="000000" w:themeColor="text1"/>
          <w:sz w:val="21"/>
          <w:highlight w:val="none"/>
        </w:rPr>
        <w:t>年</w:t>
      </w:r>
      <w:r>
        <w:rPr>
          <w:rFonts w:hint="eastAsia" w:hAnsi="宋体" w:cs="宋体"/>
          <w:color w:val="000000" w:themeColor="text1"/>
          <w:sz w:val="21"/>
          <w:highlight w:val="none"/>
          <w:u w:val="single"/>
          <w:lang w:val="en-US" w:eastAsia="zh-CN"/>
        </w:rPr>
        <w:t xml:space="preserve">   </w:t>
      </w:r>
      <w:r>
        <w:rPr>
          <w:rFonts w:hint="eastAsia" w:hAnsi="宋体" w:cs="宋体"/>
          <w:color w:val="000000" w:themeColor="text1"/>
          <w:sz w:val="21"/>
          <w:highlight w:val="none"/>
          <w:u w:val="single"/>
        </w:rPr>
        <w:t xml:space="preserve"> </w:t>
      </w:r>
      <w:r>
        <w:rPr>
          <w:rFonts w:hint="eastAsia" w:hAnsi="宋体" w:cs="宋体"/>
          <w:color w:val="000000" w:themeColor="text1"/>
          <w:sz w:val="21"/>
          <w:highlight w:val="none"/>
        </w:rPr>
        <w:t>月</w:t>
      </w:r>
      <w:r>
        <w:rPr>
          <w:rFonts w:hint="eastAsia" w:hAnsi="宋体" w:cs="宋体"/>
          <w:color w:val="000000" w:themeColor="text1"/>
          <w:sz w:val="21"/>
          <w:highlight w:val="none"/>
          <w:u w:val="single"/>
          <w:lang w:val="en-US" w:eastAsia="zh-CN"/>
        </w:rPr>
        <w:t xml:space="preserve">    </w:t>
      </w:r>
      <w:r>
        <w:rPr>
          <w:rFonts w:hint="eastAsia" w:hAnsi="宋体" w:cs="宋体"/>
          <w:color w:val="000000" w:themeColor="text1"/>
          <w:sz w:val="21"/>
          <w:highlight w:val="none"/>
        </w:rPr>
        <w:t>日。</w:t>
      </w:r>
    </w:p>
    <w:p>
      <w:pPr>
        <w:pStyle w:val="16"/>
        <w:keepNext w:val="0"/>
        <w:keepLines w:val="0"/>
        <w:pageBreakBefore w:val="0"/>
        <w:kinsoku/>
        <w:wordWrap/>
        <w:overflowPunct/>
        <w:topLinePunct w:val="0"/>
        <w:bidi w:val="0"/>
        <w:spacing w:beforeAutospacing="0" w:afterAutospacing="0" w:line="400" w:lineRule="exact"/>
        <w:ind w:firstLine="420" w:firstLineChars="200"/>
        <w:rPr>
          <w:rFonts w:hAnsi="宋体" w:cs="宋体"/>
          <w:color w:val="000000" w:themeColor="text1"/>
          <w:sz w:val="21"/>
          <w:highlight w:val="none"/>
          <w:u w:val="single"/>
        </w:rPr>
      </w:pPr>
      <w:r>
        <w:rPr>
          <w:rFonts w:hint="eastAsia" w:hAnsi="宋体" w:cs="宋体"/>
          <w:color w:val="000000" w:themeColor="text1"/>
          <w:sz w:val="21"/>
          <w:highlight w:val="none"/>
        </w:rPr>
        <w:t>合同订立地点：</w:t>
      </w:r>
      <w:r>
        <w:rPr>
          <w:rFonts w:hint="eastAsia" w:hAnsi="宋体" w:cs="宋体"/>
          <w:color w:val="000000" w:themeColor="text1"/>
          <w:sz w:val="21"/>
          <w:highlight w:val="none"/>
          <w:u w:val="single"/>
        </w:rPr>
        <w:t>广西南宁市。</w:t>
      </w:r>
    </w:p>
    <w:p>
      <w:pPr>
        <w:pStyle w:val="16"/>
        <w:keepNext w:val="0"/>
        <w:keepLines w:val="0"/>
        <w:pageBreakBefore w:val="0"/>
        <w:kinsoku/>
        <w:wordWrap/>
        <w:overflowPunct/>
        <w:topLinePunct w:val="0"/>
        <w:bidi w:val="0"/>
        <w:spacing w:beforeAutospacing="0" w:afterAutospacing="0" w:line="400" w:lineRule="exact"/>
        <w:ind w:firstLine="420" w:firstLineChars="200"/>
        <w:rPr>
          <w:highlight w:val="none"/>
        </w:rPr>
      </w:pPr>
      <w:r>
        <w:rPr>
          <w:rFonts w:hint="eastAsia" w:hAnsi="宋体" w:cs="宋体"/>
          <w:color w:val="000000" w:themeColor="text1"/>
          <w:sz w:val="21"/>
          <w:highlight w:val="none"/>
          <w:lang w:val="en-US" w:eastAsia="zh-CN"/>
        </w:rPr>
        <w:t xml:space="preserve">15.6 </w:t>
      </w:r>
      <w:r>
        <w:rPr>
          <w:rFonts w:hint="eastAsia" w:hAnsi="宋体" w:cs="宋体"/>
          <w:color w:val="000000" w:themeColor="text1"/>
          <w:sz w:val="21"/>
          <w:highlight w:val="none"/>
        </w:rPr>
        <w:t>合同未尽事宜，经双方协商一致后另行签订补充协议，补充协议是合同的组成部分</w:t>
      </w:r>
      <w:r>
        <w:rPr>
          <w:rFonts w:hint="eastAsia" w:hAnsi="宋体" w:cs="宋体"/>
          <w:color w:val="000000" w:themeColor="text1"/>
          <w:sz w:val="21"/>
          <w:highlight w:val="none"/>
          <w:lang w:eastAsia="zh-CN"/>
        </w:rPr>
        <w:t>，</w:t>
      </w:r>
      <w:r>
        <w:rPr>
          <w:rFonts w:hint="eastAsia" w:hAnsi="宋体" w:cs="宋体"/>
          <w:color w:val="000000" w:themeColor="text1"/>
          <w:sz w:val="21"/>
          <w:highlight w:val="none"/>
        </w:rPr>
        <w:t>与本合同具有同等效力。</w:t>
      </w:r>
    </w:p>
    <w:tbl>
      <w:tblPr>
        <w:tblStyle w:val="25"/>
        <w:tblpPr w:leftFromText="180" w:rightFromText="180" w:vertAnchor="text" w:horzAnchor="page" w:tblpX="1285" w:tblpY="436"/>
        <w:tblOverlap w:val="never"/>
        <w:tblW w:w="9204"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49"/>
        <w:gridCol w:w="475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发包人(公章)：广西水利电力职业技术学院</w:t>
            </w:r>
          </w:p>
          <w:p>
            <w:pPr>
              <w:keepNext w:val="0"/>
              <w:keepLines w:val="0"/>
              <w:pageBreakBefore w:val="0"/>
              <w:kinsoku/>
              <w:wordWrap/>
              <w:overflowPunct/>
              <w:topLinePunct w:val="0"/>
              <w:bidi w:val="0"/>
              <w:spacing w:line="400" w:lineRule="exact"/>
              <w:ind w:firstLine="2520" w:firstLineChars="1200"/>
              <w:rPr>
                <w:rFonts w:ascii="宋体" w:hAnsi="宋体" w:cs="宋体"/>
                <w:color w:val="000000" w:themeColor="text1"/>
                <w:szCs w:val="21"/>
                <w:highlight w:val="none"/>
              </w:rPr>
            </w:pPr>
            <w:r>
              <w:rPr>
                <w:rFonts w:hint="eastAsia" w:ascii="宋体" w:hAnsi="宋体" w:cs="宋体"/>
                <w:color w:val="000000" w:themeColor="text1"/>
                <w:szCs w:val="21"/>
                <w:highlight w:val="none"/>
              </w:rPr>
              <w:t>年    月    日</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承包人(公章)：</w:t>
            </w:r>
          </w:p>
          <w:p>
            <w:pPr>
              <w:keepNext w:val="0"/>
              <w:keepLines w:val="0"/>
              <w:pageBreakBefore w:val="0"/>
              <w:kinsoku/>
              <w:wordWrap/>
              <w:overflowPunct/>
              <w:topLinePunct w:val="0"/>
              <w:bidi w:val="0"/>
              <w:spacing w:line="400" w:lineRule="exact"/>
              <w:ind w:firstLine="2940" w:firstLineChars="1400"/>
              <w:rPr>
                <w:rFonts w:ascii="宋体" w:hAnsi="宋体" w:cs="宋体"/>
                <w:color w:val="000000" w:themeColor="text1"/>
                <w:szCs w:val="21"/>
                <w:highlight w:val="none"/>
              </w:rPr>
            </w:pPr>
            <w:r>
              <w:rPr>
                <w:rFonts w:hint="eastAsia" w:ascii="宋体" w:hAnsi="宋体" w:cs="宋体"/>
                <w:color w:val="000000" w:themeColor="text1"/>
                <w:szCs w:val="21"/>
                <w:highlight w:val="none"/>
              </w:rPr>
              <w:t>年   月    日</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地址：广西南宁市长堽路99号</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地址：</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法定代表人（签字）：</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法定代表人（签字）：</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或委托代理人（签字）：</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或委托代理人（签字）：</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联系人：</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联系人：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电 话：0771-2085123、2085505（传真）</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电  话：</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开户行：南宁市农行民族长岗支行</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spacing w:val="26"/>
                <w:kern w:val="0"/>
                <w:szCs w:val="21"/>
                <w:highlight w:val="none"/>
              </w:rPr>
              <w:t>开户银行</w:t>
            </w:r>
            <w:r>
              <w:rPr>
                <w:rFonts w:hint="eastAsia" w:ascii="宋体" w:hAnsi="宋体" w:cs="宋体"/>
                <w:color w:val="000000" w:themeColor="text1"/>
                <w:kern w:val="0"/>
                <w:szCs w:val="21"/>
                <w:highlight w:val="none"/>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开户名：广西水利电力职业技术学院</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开户名：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帐  号：20006001040000459 </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账 号：</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49"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日 期：      年     月    日</w:t>
            </w:r>
          </w:p>
        </w:tc>
        <w:tc>
          <w:tcPr>
            <w:tcW w:w="4755" w:type="dxa"/>
            <w:tcBorders>
              <w:top w:val="nil"/>
              <w:left w:val="nil"/>
              <w:bottom w:val="nil"/>
              <w:right w:val="nil"/>
            </w:tcBorders>
            <w:vAlign w:val="center"/>
          </w:tcPr>
          <w:p>
            <w:pPr>
              <w:keepNext w:val="0"/>
              <w:keepLines w:val="0"/>
              <w:pageBreakBefore w:val="0"/>
              <w:kinsoku/>
              <w:wordWrap/>
              <w:overflowPunct/>
              <w:topLinePunct w:val="0"/>
              <w:bidi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日 期：      年     月     日</w:t>
            </w:r>
          </w:p>
        </w:tc>
      </w:tr>
    </w:tbl>
    <w:p>
      <w:pPr>
        <w:keepNext w:val="0"/>
        <w:keepLines w:val="0"/>
        <w:pageBreakBefore w:val="0"/>
        <w:kinsoku/>
        <w:wordWrap/>
        <w:overflowPunct/>
        <w:topLinePunct w:val="0"/>
        <w:bidi w:val="0"/>
        <w:spacing w:line="400" w:lineRule="exact"/>
        <w:rPr>
          <w:rFonts w:ascii="黑体" w:hAnsi="黑体" w:eastAsia="黑体" w:cs="黑体"/>
          <w:bCs/>
          <w:sz w:val="32"/>
          <w:szCs w:val="32"/>
          <w:highlight w:val="none"/>
        </w:rPr>
      </w:pPr>
    </w:p>
    <w:p>
      <w:pPr>
        <w:spacing w:line="360" w:lineRule="auto"/>
        <w:ind w:firstLine="640" w:firstLineChars="200"/>
        <w:rPr>
          <w:rFonts w:hAnsi="宋体"/>
          <w:highlight w:val="none"/>
        </w:rPr>
      </w:pPr>
      <w:r>
        <w:rPr>
          <w:rFonts w:hint="eastAsia" w:ascii="黑体" w:hAnsi="黑体" w:eastAsia="黑体" w:cs="黑体"/>
          <w:bCs/>
          <w:sz w:val="32"/>
          <w:szCs w:val="32"/>
          <w:highlight w:val="none"/>
        </w:rPr>
        <w:t>附件1：</w:t>
      </w:r>
    </w:p>
    <w:p>
      <w:pPr>
        <w:jc w:val="center"/>
        <w:rPr>
          <w:rFonts w:ascii="宋体" w:hAnsi="宋体" w:cs="宋体"/>
          <w:b/>
          <w:bCs/>
          <w:sz w:val="32"/>
          <w:szCs w:val="32"/>
          <w:highlight w:val="none"/>
        </w:rPr>
      </w:pPr>
      <w:r>
        <w:rPr>
          <w:rFonts w:hint="eastAsia" w:ascii="宋体" w:hAnsi="宋体" w:cs="宋体"/>
          <w:b/>
          <w:bCs/>
          <w:sz w:val="32"/>
          <w:szCs w:val="32"/>
          <w:highlight w:val="none"/>
        </w:rPr>
        <w:t>采购项目履约保证金退付意见书</w:t>
      </w:r>
    </w:p>
    <w:p>
      <w:pPr>
        <w:jc w:val="center"/>
        <w:rPr>
          <w:rFonts w:ascii="黑体" w:hAnsi="黑体" w:eastAsia="黑体"/>
          <w:sz w:val="36"/>
          <w:szCs w:val="36"/>
          <w:highlight w:val="none"/>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62" w:type="pct"/>
            <w:vMerge w:val="restart"/>
            <w:vAlign w:val="center"/>
          </w:tcPr>
          <w:p>
            <w:pPr>
              <w:jc w:val="center"/>
              <w:rPr>
                <w:rFonts w:ascii="宋体" w:hAnsi="宋体" w:cs="宋体"/>
                <w:szCs w:val="21"/>
                <w:highlight w:val="none"/>
              </w:rPr>
            </w:pPr>
            <w:r>
              <w:rPr>
                <w:rFonts w:hint="eastAsia" w:ascii="宋体" w:hAnsi="宋体" w:cs="宋体"/>
                <w:szCs w:val="21"/>
                <w:highlight w:val="none"/>
              </w:rPr>
              <w:t>供</w:t>
            </w:r>
          </w:p>
          <w:p>
            <w:pPr>
              <w:jc w:val="center"/>
              <w:rPr>
                <w:rFonts w:ascii="宋体" w:hAnsi="宋体" w:cs="宋体"/>
                <w:szCs w:val="21"/>
                <w:highlight w:val="none"/>
              </w:rPr>
            </w:pPr>
            <w:r>
              <w:rPr>
                <w:rFonts w:hint="eastAsia" w:ascii="宋体" w:hAnsi="宋体" w:cs="宋体"/>
                <w:szCs w:val="21"/>
                <w:highlight w:val="none"/>
              </w:rPr>
              <w:t>应</w:t>
            </w:r>
          </w:p>
          <w:p>
            <w:pPr>
              <w:jc w:val="center"/>
              <w:rPr>
                <w:rFonts w:ascii="宋体" w:hAnsi="宋体" w:cs="宋体"/>
                <w:szCs w:val="21"/>
                <w:highlight w:val="none"/>
              </w:rPr>
            </w:pPr>
            <w:r>
              <w:rPr>
                <w:rFonts w:hint="eastAsia" w:ascii="宋体" w:hAnsi="宋体" w:cs="宋体"/>
                <w:szCs w:val="21"/>
                <w:highlight w:val="none"/>
              </w:rPr>
              <w:t>商</w:t>
            </w:r>
          </w:p>
          <w:p>
            <w:pPr>
              <w:jc w:val="center"/>
              <w:rPr>
                <w:rFonts w:ascii="宋体" w:hAnsi="宋体" w:cs="宋体"/>
                <w:szCs w:val="21"/>
                <w:highlight w:val="none"/>
              </w:rPr>
            </w:pPr>
            <w:r>
              <w:rPr>
                <w:rFonts w:hint="eastAsia" w:ascii="宋体" w:hAnsi="宋体" w:cs="宋体"/>
                <w:szCs w:val="21"/>
                <w:highlight w:val="none"/>
              </w:rPr>
              <w:t>申</w:t>
            </w:r>
          </w:p>
          <w:p>
            <w:pPr>
              <w:jc w:val="center"/>
              <w:rPr>
                <w:rFonts w:ascii="宋体" w:hAnsi="宋体" w:cs="宋体"/>
                <w:szCs w:val="21"/>
                <w:highlight w:val="none"/>
              </w:rPr>
            </w:pPr>
            <w:r>
              <w:rPr>
                <w:rFonts w:hint="eastAsia" w:ascii="宋体" w:hAnsi="宋体" w:cs="宋体"/>
                <w:szCs w:val="21"/>
                <w:highlight w:val="none"/>
              </w:rPr>
              <w:t>请</w:t>
            </w:r>
          </w:p>
        </w:tc>
        <w:tc>
          <w:tcPr>
            <w:tcW w:w="4537" w:type="pct"/>
            <w:vAlign w:val="center"/>
          </w:tcPr>
          <w:p>
            <w:pPr>
              <w:rPr>
                <w:rFonts w:ascii="宋体" w:hAnsi="宋体" w:cs="宋体"/>
                <w:szCs w:val="21"/>
                <w:highlight w:val="none"/>
              </w:rPr>
            </w:pPr>
            <w:r>
              <w:rPr>
                <w:rFonts w:hint="eastAsia" w:ascii="宋体" w:hAnsi="宋体" w:cs="宋体"/>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2" w:type="pct"/>
            <w:vMerge w:val="continue"/>
            <w:vAlign w:val="center"/>
          </w:tcPr>
          <w:p>
            <w:pPr>
              <w:rPr>
                <w:rFonts w:ascii="宋体" w:hAnsi="宋体" w:cs="宋体"/>
                <w:szCs w:val="21"/>
                <w:highlight w:val="none"/>
              </w:rPr>
            </w:pPr>
          </w:p>
        </w:tc>
        <w:tc>
          <w:tcPr>
            <w:tcW w:w="4537" w:type="pct"/>
            <w:vAlign w:val="center"/>
          </w:tcPr>
          <w:p>
            <w:pPr>
              <w:rPr>
                <w:rFonts w:ascii="宋体" w:hAnsi="宋体" w:cs="宋体"/>
                <w:szCs w:val="21"/>
                <w:highlight w:val="none"/>
              </w:rPr>
            </w:pPr>
            <w:r>
              <w:rPr>
                <w:rFonts w:hint="eastAsia" w:ascii="宋体" w:hAnsi="宋体" w:cs="宋体"/>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2" w:type="pct"/>
            <w:vMerge w:val="continue"/>
          </w:tcPr>
          <w:p>
            <w:pPr>
              <w:rPr>
                <w:rFonts w:ascii="宋体" w:hAnsi="宋体" w:cs="宋体"/>
                <w:szCs w:val="21"/>
                <w:highlight w:val="none"/>
              </w:rPr>
            </w:pPr>
          </w:p>
        </w:tc>
        <w:tc>
          <w:tcPr>
            <w:tcW w:w="4537" w:type="pct"/>
          </w:tcPr>
          <w:p>
            <w:pPr>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szCs w:val="21"/>
                <w:highlight w:val="none"/>
              </w:rPr>
            </w:pPr>
            <w:r>
              <w:rPr>
                <w:rFonts w:hint="eastAsia" w:ascii="宋体" w:hAnsi="宋体" w:cs="宋体"/>
                <w:szCs w:val="21"/>
                <w:highlight w:val="none"/>
              </w:rPr>
              <w:t xml:space="preserve">该项目已于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月  日验收并交付使用。根据合同规定，该项目的履约保证金期限于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日已满，请将履约保证金（大写）人民币</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t>）退付到以下账户。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宋体" w:hAnsi="宋体" w:cs="宋体"/>
                <w:szCs w:val="21"/>
                <w:highlight w:val="none"/>
              </w:rPr>
            </w:pPr>
            <w:r>
              <w:rPr>
                <w:rFonts w:hint="eastAsia" w:ascii="宋体" w:hAnsi="宋体" w:cs="宋体"/>
                <w:szCs w:val="21"/>
                <w:highlight w:val="none"/>
              </w:rPr>
              <w:t>单位名称：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宋体" w:hAnsi="宋体" w:cs="宋体"/>
                <w:szCs w:val="21"/>
                <w:highlight w:val="none"/>
              </w:rPr>
            </w:pPr>
            <w:r>
              <w:rPr>
                <w:rFonts w:hint="eastAsia" w:ascii="宋体" w:hAnsi="宋体" w:cs="宋体"/>
                <w:szCs w:val="21"/>
                <w:highlight w:val="none"/>
              </w:rPr>
              <w:t>开户银行：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宋体" w:hAnsi="宋体" w:cs="宋体"/>
                <w:szCs w:val="21"/>
                <w:highlight w:val="none"/>
              </w:rPr>
            </w:pPr>
            <w:r>
              <w:rPr>
                <w:rFonts w:hint="eastAsia" w:ascii="宋体" w:hAnsi="宋体" w:cs="宋体"/>
                <w:szCs w:val="21"/>
                <w:highlight w:val="none"/>
              </w:rPr>
              <w:t>账    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宋体" w:hAnsi="宋体" w:cs="宋体"/>
                <w:szCs w:val="21"/>
                <w:highlight w:val="none"/>
              </w:rPr>
            </w:pPr>
            <w:r>
              <w:rPr>
                <w:rFonts w:hint="eastAsia" w:ascii="宋体" w:hAnsi="宋体" w:cs="宋体"/>
                <w:szCs w:val="21"/>
                <w:highlight w:val="none"/>
              </w:rPr>
              <w:t>联系人及电话：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 xml:space="preserve">                           供应商签章：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462" w:type="pct"/>
            <w:vAlign w:val="center"/>
          </w:tcPr>
          <w:p>
            <w:pPr>
              <w:jc w:val="center"/>
              <w:rPr>
                <w:rFonts w:ascii="宋体" w:hAnsi="宋体" w:cs="宋体"/>
                <w:szCs w:val="21"/>
                <w:highlight w:val="none"/>
              </w:rPr>
            </w:pPr>
            <w:r>
              <w:rPr>
                <w:rFonts w:hint="eastAsia" w:ascii="宋体" w:hAnsi="宋体" w:cs="宋体"/>
                <w:szCs w:val="21"/>
                <w:highlight w:val="none"/>
              </w:rPr>
              <w:t>采购</w:t>
            </w:r>
          </w:p>
          <w:p>
            <w:pPr>
              <w:jc w:val="center"/>
              <w:rPr>
                <w:rFonts w:ascii="宋体" w:hAnsi="宋体" w:cs="宋体"/>
                <w:szCs w:val="21"/>
                <w:highlight w:val="none"/>
              </w:rPr>
            </w:pPr>
            <w:r>
              <w:rPr>
                <w:rFonts w:hint="eastAsia" w:ascii="宋体" w:hAnsi="宋体" w:cs="宋体"/>
                <w:szCs w:val="21"/>
                <w:highlight w:val="none"/>
              </w:rPr>
              <w:t>单位</w:t>
            </w:r>
          </w:p>
          <w:p>
            <w:pPr>
              <w:jc w:val="center"/>
              <w:rPr>
                <w:rFonts w:hint="eastAsia" w:ascii="宋体" w:hAnsi="宋体" w:cs="宋体"/>
                <w:szCs w:val="21"/>
                <w:highlight w:val="none"/>
                <w:lang w:eastAsia="zh-CN"/>
              </w:rPr>
            </w:pPr>
            <w:r>
              <w:rPr>
                <w:rFonts w:hint="eastAsia" w:ascii="宋体" w:hAnsi="宋体" w:cs="宋体"/>
                <w:szCs w:val="21"/>
                <w:highlight w:val="none"/>
                <w:lang w:eastAsia="zh-CN"/>
              </w:rPr>
              <w:t>项目</w:t>
            </w:r>
          </w:p>
          <w:p>
            <w:pPr>
              <w:jc w:val="center"/>
              <w:rPr>
                <w:rFonts w:hint="eastAsia" w:ascii="宋体" w:hAnsi="宋体" w:cs="宋体"/>
                <w:szCs w:val="21"/>
                <w:highlight w:val="none"/>
                <w:lang w:eastAsia="zh-CN"/>
              </w:rPr>
            </w:pPr>
            <w:r>
              <w:rPr>
                <w:rFonts w:hint="eastAsia" w:ascii="宋体" w:hAnsi="宋体" w:cs="宋体"/>
                <w:szCs w:val="21"/>
                <w:highlight w:val="none"/>
                <w:lang w:eastAsia="zh-CN"/>
              </w:rPr>
              <w:t>部门</w:t>
            </w:r>
          </w:p>
          <w:p>
            <w:pPr>
              <w:jc w:val="center"/>
              <w:rPr>
                <w:rFonts w:hint="eastAsia" w:ascii="宋体" w:hAnsi="宋体" w:cs="宋体"/>
                <w:szCs w:val="21"/>
                <w:highlight w:val="none"/>
                <w:lang w:eastAsia="zh-CN"/>
              </w:rPr>
            </w:pPr>
            <w:r>
              <w:rPr>
                <w:rFonts w:hint="eastAsia" w:ascii="宋体" w:hAnsi="宋体" w:cs="宋体"/>
                <w:szCs w:val="21"/>
                <w:highlight w:val="none"/>
                <w:lang w:eastAsia="zh-CN"/>
              </w:rPr>
              <w:t>审核</w:t>
            </w:r>
          </w:p>
          <w:p>
            <w:pPr>
              <w:jc w:val="center"/>
              <w:rPr>
                <w:rFonts w:ascii="宋体" w:hAnsi="宋体" w:cs="宋体"/>
                <w:szCs w:val="21"/>
                <w:highlight w:val="none"/>
              </w:rPr>
            </w:pPr>
            <w:r>
              <w:rPr>
                <w:rFonts w:hint="eastAsia" w:ascii="宋体" w:hAnsi="宋体" w:cs="宋体"/>
                <w:szCs w:val="21"/>
                <w:highlight w:val="none"/>
              </w:rPr>
              <w:t>意见</w:t>
            </w:r>
          </w:p>
        </w:tc>
        <w:tc>
          <w:tcPr>
            <w:tcW w:w="4537" w:type="pc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highlight w:val="none"/>
              </w:rPr>
            </w:pPr>
            <w:r>
              <w:rPr>
                <w:rFonts w:hint="eastAsia" w:ascii="宋体" w:hAnsi="宋体"/>
                <w:highlight w:val="none"/>
              </w:rPr>
              <w:t>是否质保期或服务期满：</w:t>
            </w:r>
            <w:r>
              <w:rPr>
                <w:rFonts w:hint="eastAsia" w:ascii="宋体" w:hAnsi="宋体"/>
                <w:highlight w:val="none"/>
              </w:rPr>
              <w:sym w:font="Wingdings 2" w:char="00A3"/>
            </w:r>
            <w:r>
              <w:rPr>
                <w:rFonts w:hint="eastAsia" w:ascii="宋体" w:hAnsi="宋体"/>
                <w:highlight w:val="none"/>
              </w:rPr>
              <w:t xml:space="preserve">质保期满   </w:t>
            </w:r>
            <w:r>
              <w:rPr>
                <w:rFonts w:hint="eastAsia" w:ascii="宋体" w:hAnsi="宋体"/>
                <w:highlight w:val="none"/>
              </w:rPr>
              <w:sym w:font="Wingdings 2" w:char="00A3"/>
            </w:r>
            <w:r>
              <w:rPr>
                <w:rFonts w:hint="eastAsia" w:ascii="宋体" w:hAnsi="宋体"/>
                <w:highlight w:val="none"/>
              </w:rPr>
              <w:t>服务期满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highlight w:val="none"/>
              </w:rPr>
            </w:pPr>
            <w:r>
              <w:rPr>
                <w:rFonts w:hint="eastAsia" w:ascii="宋体" w:hAnsi="宋体" w:cs="宋体"/>
                <w:szCs w:val="21"/>
                <w:highlight w:val="none"/>
              </w:rPr>
              <w:t>退付意见：是否同意退付履约保证金及退付金额：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highlight w:val="none"/>
              </w:rPr>
            </w:pPr>
            <w:r>
              <w:rPr>
                <w:rFonts w:hint="eastAsia" w:ascii="宋体" w:hAnsi="宋体" w:cs="宋体"/>
                <w:szCs w:val="21"/>
                <w:highlight w:val="none"/>
              </w:rPr>
              <w:t xml:space="preserve">联系人及电话：                                </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宋体" w:hAnsi="宋体" w:cs="宋体"/>
                <w:szCs w:val="21"/>
                <w:highlight w:val="none"/>
              </w:rPr>
            </w:pPr>
            <w:r>
              <w:rPr>
                <w:rFonts w:hint="eastAsia" w:ascii="宋体" w:hAnsi="宋体" w:cs="宋体"/>
                <w:szCs w:val="21"/>
                <w:highlight w:val="none"/>
              </w:rPr>
              <w:t>采购</w:t>
            </w:r>
            <w:r>
              <w:rPr>
                <w:rFonts w:hint="eastAsia" w:ascii="宋体" w:hAnsi="宋体" w:cs="宋体"/>
                <w:szCs w:val="21"/>
                <w:highlight w:val="none"/>
                <w:lang w:eastAsia="zh-CN"/>
              </w:rPr>
              <w:t>单位项目部门负责人</w:t>
            </w:r>
            <w:r>
              <w:rPr>
                <w:rFonts w:hint="eastAsia" w:ascii="宋体" w:hAnsi="宋体" w:cs="宋体"/>
                <w:szCs w:val="21"/>
                <w:highlight w:val="none"/>
              </w:rPr>
              <w:t>签章：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462" w:type="pct"/>
            <w:vAlign w:val="center"/>
          </w:tcPr>
          <w:p>
            <w:pPr>
              <w:jc w:val="center"/>
              <w:rPr>
                <w:rFonts w:hint="eastAsia" w:ascii="宋体" w:hAnsi="宋体" w:cs="宋体"/>
                <w:szCs w:val="21"/>
                <w:highlight w:val="none"/>
                <w:lang w:eastAsia="zh-CN"/>
              </w:rPr>
            </w:pPr>
            <w:r>
              <w:rPr>
                <w:rFonts w:hint="eastAsia" w:ascii="宋体" w:hAnsi="宋体" w:cs="宋体"/>
                <w:szCs w:val="21"/>
                <w:highlight w:val="none"/>
                <w:lang w:eastAsia="zh-CN"/>
              </w:rPr>
              <w:t>采购</w:t>
            </w:r>
          </w:p>
          <w:p>
            <w:pPr>
              <w:jc w:val="center"/>
              <w:rPr>
                <w:rFonts w:hint="eastAsia" w:ascii="宋体" w:hAnsi="宋体" w:cs="宋体"/>
                <w:szCs w:val="21"/>
                <w:highlight w:val="none"/>
                <w:lang w:eastAsia="zh-CN"/>
              </w:rPr>
            </w:pPr>
            <w:r>
              <w:rPr>
                <w:rFonts w:hint="eastAsia" w:ascii="宋体" w:hAnsi="宋体" w:cs="宋体"/>
                <w:szCs w:val="21"/>
                <w:highlight w:val="none"/>
                <w:lang w:eastAsia="zh-CN"/>
              </w:rPr>
              <w:t>单位</w:t>
            </w:r>
          </w:p>
          <w:p>
            <w:pPr>
              <w:jc w:val="center"/>
              <w:rPr>
                <w:rFonts w:hint="eastAsia" w:ascii="宋体" w:hAnsi="宋体" w:cs="宋体"/>
                <w:szCs w:val="21"/>
                <w:highlight w:val="none"/>
                <w:lang w:eastAsia="zh-CN"/>
              </w:rPr>
            </w:pPr>
            <w:r>
              <w:rPr>
                <w:rFonts w:hint="eastAsia" w:ascii="宋体" w:hAnsi="宋体" w:cs="宋体"/>
                <w:szCs w:val="21"/>
                <w:highlight w:val="none"/>
                <w:lang w:eastAsia="zh-CN"/>
              </w:rPr>
              <w:t>招标</w:t>
            </w:r>
          </w:p>
          <w:p>
            <w:pPr>
              <w:jc w:val="center"/>
              <w:rPr>
                <w:rFonts w:hint="eastAsia" w:ascii="宋体" w:hAnsi="宋体" w:cs="宋体"/>
                <w:szCs w:val="21"/>
                <w:highlight w:val="none"/>
                <w:lang w:eastAsia="zh-CN"/>
              </w:rPr>
            </w:pPr>
            <w:r>
              <w:rPr>
                <w:rFonts w:hint="eastAsia" w:ascii="宋体" w:hAnsi="宋体" w:cs="宋体"/>
                <w:szCs w:val="21"/>
                <w:highlight w:val="none"/>
                <w:lang w:eastAsia="zh-CN"/>
              </w:rPr>
              <w:t>部门</w:t>
            </w:r>
          </w:p>
          <w:p>
            <w:pPr>
              <w:jc w:val="center"/>
              <w:rPr>
                <w:rFonts w:hint="eastAsia" w:ascii="宋体" w:hAnsi="宋体" w:cs="宋体"/>
                <w:szCs w:val="21"/>
                <w:highlight w:val="none"/>
                <w:lang w:eastAsia="zh-CN"/>
              </w:rPr>
            </w:pPr>
            <w:r>
              <w:rPr>
                <w:rFonts w:hint="eastAsia" w:ascii="宋体" w:hAnsi="宋体" w:cs="宋体"/>
                <w:szCs w:val="21"/>
                <w:highlight w:val="none"/>
                <w:lang w:eastAsia="zh-CN"/>
              </w:rPr>
              <w:t>审核</w:t>
            </w:r>
          </w:p>
          <w:p>
            <w:pPr>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意见</w:t>
            </w:r>
          </w:p>
        </w:tc>
        <w:tc>
          <w:tcPr>
            <w:tcW w:w="4537" w:type="pct"/>
          </w:tcPr>
          <w:p>
            <w:pPr>
              <w:jc w:val="cente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default" w:eastAsia="宋体"/>
                <w:highlight w:val="none"/>
                <w:lang w:val="en-US" w:eastAsia="zh-CN"/>
              </w:rPr>
            </w:pPr>
            <w:r>
              <w:rPr>
                <w:rFonts w:hint="eastAsia" w:ascii="宋体" w:hAnsi="宋体" w:cs="宋体"/>
                <w:szCs w:val="21"/>
                <w:highlight w:val="none"/>
                <w:lang w:eastAsia="zh-CN"/>
              </w:rPr>
              <w:t>审核人：</w:t>
            </w:r>
            <w:r>
              <w:rPr>
                <w:rFonts w:hint="eastAsia" w:ascii="宋体" w:hAnsi="宋体" w:cs="宋体"/>
                <w:szCs w:val="21"/>
                <w:highlight w:val="no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62" w:type="pct"/>
            <w:vAlign w:val="center"/>
          </w:tcPr>
          <w:p>
            <w:pPr>
              <w:jc w:val="center"/>
              <w:rPr>
                <w:rFonts w:ascii="宋体" w:hAnsi="宋体" w:cs="宋体"/>
                <w:szCs w:val="21"/>
                <w:highlight w:val="none"/>
              </w:rPr>
            </w:pPr>
            <w:r>
              <w:rPr>
                <w:rFonts w:hint="eastAsia" w:ascii="宋体" w:hAnsi="宋体" w:cs="宋体"/>
                <w:szCs w:val="21"/>
                <w:highlight w:val="none"/>
              </w:rPr>
              <w:t>备注</w:t>
            </w:r>
          </w:p>
        </w:tc>
        <w:tc>
          <w:tcPr>
            <w:tcW w:w="4537" w:type="pct"/>
          </w:tcPr>
          <w:p>
            <w:pPr>
              <w:rPr>
                <w:rFonts w:ascii="宋体" w:hAnsi="宋体" w:cs="宋体"/>
                <w:szCs w:val="21"/>
                <w:highlight w:val="none"/>
              </w:rPr>
            </w:pPr>
          </w:p>
        </w:tc>
      </w:tr>
    </w:tbl>
    <w:p>
      <w:pPr>
        <w:pStyle w:val="11"/>
        <w:ind w:left="1" w:firstLine="271" w:firstLineChars="151"/>
        <w:rPr>
          <w:rFonts w:ascii="宋体" w:hAnsi="宋体" w:cs="宋体"/>
          <w:bCs/>
          <w:sz w:val="18"/>
          <w:szCs w:val="18"/>
          <w:highlight w:val="none"/>
        </w:rPr>
      </w:pPr>
      <w:r>
        <w:rPr>
          <w:rFonts w:hint="eastAsia" w:ascii="宋体" w:hAnsi="宋体" w:cs="宋体"/>
          <w:bCs/>
          <w:sz w:val="18"/>
          <w:szCs w:val="18"/>
          <w:highlight w:val="none"/>
        </w:rPr>
        <w:t>注：供应商凭经采购人审批的退付意见书到履约保证金收取单位财务部门办理履约保证金退付事宜。</w:t>
      </w:r>
    </w:p>
    <w:p>
      <w:pPr>
        <w:pStyle w:val="16"/>
        <w:spacing w:line="420" w:lineRule="exact"/>
        <w:rPr>
          <w:rFonts w:ascii="方正小标宋简体" w:hAnsi="方正小标宋简体" w:eastAsia="方正小标宋简体" w:cs="方正小标宋简体"/>
          <w:color w:val="000000" w:themeColor="text1"/>
          <w:sz w:val="32"/>
          <w:szCs w:val="32"/>
          <w:highlight w:val="none"/>
        </w:rPr>
      </w:pPr>
    </w:p>
    <w:p>
      <w:pPr>
        <w:spacing w:line="360" w:lineRule="auto"/>
        <w:jc w:val="center"/>
        <w:outlineLvl w:val="0"/>
        <w:rPr>
          <w:rFonts w:ascii="宋体" w:hAnsi="宋体" w:cs="宋体"/>
          <w:b/>
          <w:color w:val="000000" w:themeColor="text1"/>
          <w:sz w:val="44"/>
          <w:szCs w:val="44"/>
          <w:highlight w:val="none"/>
        </w:rPr>
      </w:pPr>
      <w:bookmarkStart w:id="38" w:name="_Toc29541"/>
      <w:r>
        <w:rPr>
          <w:rFonts w:hint="eastAsia" w:ascii="宋体" w:hAnsi="宋体" w:cs="宋体"/>
          <w:b/>
          <w:color w:val="000000" w:themeColor="text1"/>
          <w:sz w:val="32"/>
          <w:szCs w:val="32"/>
          <w:highlight w:val="none"/>
        </w:rPr>
        <w:t>第六章 响应文件格式</w:t>
      </w:r>
      <w:bookmarkEnd w:id="37"/>
      <w:bookmarkEnd w:id="38"/>
    </w:p>
    <w:p>
      <w:pPr>
        <w:spacing w:line="360" w:lineRule="auto"/>
        <w:jc w:val="center"/>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响应文件封面格式</w:t>
      </w:r>
    </w:p>
    <w:p>
      <w:pPr>
        <w:spacing w:line="360" w:lineRule="auto"/>
        <w:jc w:val="center"/>
        <w:rPr>
          <w:rFonts w:ascii="宋体" w:hAnsi="宋体" w:cs="宋体"/>
          <w:b/>
          <w:color w:val="000000" w:themeColor="text1"/>
          <w:sz w:val="24"/>
          <w:highlight w:val="none"/>
        </w:rPr>
      </w:pPr>
    </w:p>
    <w:p>
      <w:pPr>
        <w:spacing w:line="360" w:lineRule="auto"/>
        <w:ind w:right="1060" w:firstLine="482" w:firstLineChars="100"/>
        <w:jc w:val="center"/>
        <w:rPr>
          <w:rFonts w:ascii="宋体" w:hAnsi="宋体" w:cs="宋体"/>
          <w:b/>
          <w:color w:val="000000" w:themeColor="text1"/>
          <w:kern w:val="0"/>
          <w:sz w:val="48"/>
          <w:szCs w:val="48"/>
          <w:highlight w:val="none"/>
        </w:rPr>
      </w:pPr>
    </w:p>
    <w:p>
      <w:pPr>
        <w:spacing w:line="360" w:lineRule="auto"/>
        <w:ind w:right="1060" w:firstLine="482" w:firstLineChars="100"/>
        <w:jc w:val="center"/>
        <w:rPr>
          <w:rFonts w:ascii="宋体" w:hAnsi="宋体" w:cs="宋体"/>
          <w:b/>
          <w:color w:val="000000" w:themeColor="text1"/>
          <w:kern w:val="0"/>
          <w:sz w:val="48"/>
          <w:szCs w:val="48"/>
          <w:highlight w:val="none"/>
        </w:rPr>
      </w:pPr>
    </w:p>
    <w:p>
      <w:pPr>
        <w:spacing w:line="360" w:lineRule="auto"/>
        <w:ind w:right="1060" w:firstLine="482" w:firstLineChars="100"/>
        <w:jc w:val="center"/>
        <w:rPr>
          <w:rFonts w:ascii="宋体" w:hAnsi="宋体" w:cs="宋体"/>
          <w:b/>
          <w:color w:val="000000" w:themeColor="text1"/>
          <w:sz w:val="48"/>
          <w:szCs w:val="48"/>
          <w:highlight w:val="none"/>
        </w:rPr>
      </w:pPr>
      <w:r>
        <w:rPr>
          <w:rFonts w:hint="eastAsia" w:ascii="宋体" w:hAnsi="宋体" w:cs="宋体"/>
          <w:b/>
          <w:color w:val="000000" w:themeColor="text1"/>
          <w:kern w:val="0"/>
          <w:sz w:val="48"/>
          <w:szCs w:val="48"/>
          <w:highlight w:val="none"/>
        </w:rPr>
        <w:t>响  应  文  件</w:t>
      </w:r>
    </w:p>
    <w:p>
      <w:pPr>
        <w:spacing w:line="360" w:lineRule="auto"/>
        <w:ind w:right="1060"/>
        <w:jc w:val="right"/>
        <w:rPr>
          <w:rFonts w:ascii="宋体" w:hAnsi="宋体" w:cs="宋体"/>
          <w:b/>
          <w:color w:val="000000" w:themeColor="text1"/>
          <w:sz w:val="24"/>
          <w:highlight w:val="none"/>
        </w:rPr>
      </w:pPr>
    </w:p>
    <w:p>
      <w:pPr>
        <w:spacing w:line="360" w:lineRule="auto"/>
        <w:ind w:right="1060"/>
        <w:jc w:val="right"/>
        <w:rPr>
          <w:rFonts w:ascii="宋体" w:hAnsi="宋体" w:cs="宋体"/>
          <w:color w:val="000000" w:themeColor="text1"/>
          <w:sz w:val="24"/>
          <w:highlight w:val="none"/>
        </w:rPr>
      </w:pPr>
      <w:r>
        <w:rPr>
          <w:rFonts w:hint="eastAsia" w:ascii="宋体" w:hAnsi="宋体" w:cs="宋体"/>
          <w:b/>
          <w:color w:val="000000" w:themeColor="text1"/>
          <w:sz w:val="24"/>
          <w:highlight w:val="none"/>
        </w:rPr>
        <w:t>正本/副本</w:t>
      </w:r>
    </w:p>
    <w:p>
      <w:pPr>
        <w:spacing w:line="360" w:lineRule="auto"/>
        <w:ind w:firstLine="1800" w:firstLineChars="750"/>
        <w:jc w:val="left"/>
        <w:rPr>
          <w:rFonts w:ascii="宋体" w:hAnsi="宋体" w:cs="宋体"/>
          <w:color w:val="000000" w:themeColor="text1"/>
          <w:sz w:val="24"/>
          <w:highlight w:val="none"/>
        </w:rPr>
      </w:pPr>
    </w:p>
    <w:p>
      <w:pPr>
        <w:spacing w:line="360" w:lineRule="auto"/>
        <w:ind w:firstLine="1800" w:firstLineChars="750"/>
        <w:jc w:val="left"/>
        <w:rPr>
          <w:rFonts w:ascii="宋体" w:hAnsi="宋体" w:cs="宋体"/>
          <w:color w:val="000000" w:themeColor="text1"/>
          <w:sz w:val="24"/>
          <w:highlight w:val="none"/>
        </w:rPr>
      </w:pPr>
    </w:p>
    <w:p>
      <w:pPr>
        <w:spacing w:line="360" w:lineRule="auto"/>
        <w:ind w:firstLine="1800" w:firstLineChars="750"/>
        <w:jc w:val="left"/>
        <w:rPr>
          <w:rFonts w:ascii="宋体" w:hAnsi="宋体" w:cs="宋体"/>
          <w:color w:val="000000" w:themeColor="text1"/>
          <w:sz w:val="24"/>
          <w:highlight w:val="none"/>
        </w:rPr>
      </w:pPr>
    </w:p>
    <w:p>
      <w:pPr>
        <w:spacing w:line="360" w:lineRule="auto"/>
        <w:ind w:firstLine="1800" w:firstLineChars="750"/>
        <w:jc w:val="left"/>
        <w:rPr>
          <w:rFonts w:ascii="宋体" w:hAnsi="宋体" w:cs="宋体"/>
          <w:color w:val="000000" w:themeColor="text1"/>
          <w:sz w:val="24"/>
          <w:highlight w:val="none"/>
          <w:u w:val="single"/>
        </w:rPr>
      </w:pPr>
      <w:r>
        <w:rPr>
          <w:rFonts w:hint="eastAsia" w:ascii="宋体" w:hAnsi="宋体" w:cs="宋体"/>
          <w:color w:val="000000" w:themeColor="text1"/>
          <w:sz w:val="24"/>
          <w:highlight w:val="none"/>
        </w:rPr>
        <w:t>采购项目编号：</w:t>
      </w:r>
    </w:p>
    <w:p>
      <w:pPr>
        <w:tabs>
          <w:tab w:val="left" w:pos="3240"/>
        </w:tabs>
        <w:spacing w:line="360" w:lineRule="auto"/>
        <w:ind w:firstLine="1800" w:firstLineChars="750"/>
        <w:jc w:val="left"/>
        <w:rPr>
          <w:rFonts w:ascii="宋体" w:hAnsi="宋体" w:cs="宋体"/>
          <w:color w:val="000000" w:themeColor="text1"/>
          <w:sz w:val="24"/>
          <w:highlight w:val="none"/>
          <w:u w:val="single"/>
        </w:rPr>
      </w:pPr>
      <w:r>
        <w:rPr>
          <w:rFonts w:hint="eastAsia" w:ascii="宋体" w:hAnsi="宋体" w:cs="宋体"/>
          <w:color w:val="000000" w:themeColor="text1"/>
          <w:sz w:val="24"/>
          <w:highlight w:val="none"/>
        </w:rPr>
        <w:t>采购项目名称：</w:t>
      </w:r>
    </w:p>
    <w:p>
      <w:pPr>
        <w:spacing w:line="360" w:lineRule="auto"/>
        <w:ind w:firstLine="1800" w:firstLineChars="750"/>
        <w:jc w:val="left"/>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磋商内容：</w:t>
      </w:r>
      <w:r>
        <w:rPr>
          <w:rFonts w:hint="eastAsia" w:ascii="宋体" w:hAnsi="宋体" w:cs="宋体"/>
          <w:color w:val="000000" w:themeColor="text1"/>
          <w:sz w:val="24"/>
          <w:highlight w:val="none"/>
          <w:u w:val="single"/>
        </w:rPr>
        <w:t xml:space="preserve">  首次报价文件/商务文件/技术文件  </w:t>
      </w:r>
    </w:p>
    <w:p>
      <w:pPr>
        <w:tabs>
          <w:tab w:val="left" w:pos="2625"/>
        </w:tabs>
        <w:spacing w:line="360" w:lineRule="auto"/>
        <w:jc w:val="center"/>
        <w:rPr>
          <w:rFonts w:ascii="宋体" w:hAnsi="宋体" w:cs="宋体"/>
          <w:color w:val="000000" w:themeColor="text1"/>
          <w:sz w:val="24"/>
          <w:highlight w:val="none"/>
        </w:rPr>
      </w:pPr>
    </w:p>
    <w:p>
      <w:pPr>
        <w:spacing w:line="360" w:lineRule="auto"/>
        <w:jc w:val="center"/>
        <w:rPr>
          <w:rFonts w:ascii="宋体" w:hAnsi="宋体" w:cs="宋体"/>
          <w:color w:val="000000" w:themeColor="text1"/>
          <w:sz w:val="24"/>
          <w:highlight w:val="none"/>
        </w:rPr>
      </w:pPr>
    </w:p>
    <w:p>
      <w:pPr>
        <w:spacing w:line="360" w:lineRule="auto"/>
        <w:jc w:val="center"/>
        <w:rPr>
          <w:rFonts w:ascii="宋体" w:hAnsi="宋体" w:cs="宋体"/>
          <w:color w:val="000000" w:themeColor="text1"/>
          <w:sz w:val="24"/>
          <w:highlight w:val="none"/>
        </w:rPr>
      </w:pPr>
    </w:p>
    <w:p>
      <w:pPr>
        <w:spacing w:line="360" w:lineRule="auto"/>
        <w:jc w:val="center"/>
        <w:rPr>
          <w:rFonts w:ascii="宋体" w:hAnsi="宋体" w:cs="宋体"/>
          <w:color w:val="000000" w:themeColor="text1"/>
          <w:sz w:val="24"/>
          <w:highlight w:val="none"/>
        </w:rPr>
      </w:pPr>
    </w:p>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磋商供应商名称：（盖公章）</w:t>
      </w:r>
    </w:p>
    <w:p>
      <w:pPr>
        <w:spacing w:line="360" w:lineRule="auto"/>
        <w:ind w:firstLine="3120" w:firstLineChars="1300"/>
        <w:rPr>
          <w:rFonts w:ascii="宋体" w:hAnsi="宋体" w:cs="宋体"/>
          <w:color w:val="000000" w:themeColor="text1"/>
          <w:sz w:val="24"/>
          <w:highlight w:val="none"/>
        </w:rPr>
      </w:pPr>
      <w:r>
        <w:rPr>
          <w:rFonts w:hint="eastAsia" w:ascii="宋体" w:hAnsi="宋体" w:cs="宋体"/>
          <w:color w:val="000000" w:themeColor="text1"/>
          <w:sz w:val="24"/>
          <w:highlight w:val="none"/>
        </w:rPr>
        <w:t>日   期：    年    月    日</w:t>
      </w:r>
    </w:p>
    <w:p>
      <w:pPr>
        <w:spacing w:line="360" w:lineRule="auto"/>
        <w:rPr>
          <w:rFonts w:ascii="宋体" w:hAnsi="宋体" w:cs="宋体"/>
          <w:color w:val="000000" w:themeColor="text1"/>
          <w:sz w:val="24"/>
          <w:highlight w:val="none"/>
        </w:rPr>
      </w:pPr>
    </w:p>
    <w:p>
      <w:pPr>
        <w:outlineLvl w:val="9"/>
        <w:rPr>
          <w:rFonts w:ascii="宋体" w:hAnsi="宋体" w:cs="宋体"/>
          <w:bCs w:val="0"/>
          <w:color w:val="000000" w:themeColor="text1"/>
          <w:highlight w:val="none"/>
        </w:rPr>
      </w:pPr>
      <w:bookmarkStart w:id="39" w:name="_Toc26922"/>
      <w:bookmarkStart w:id="40" w:name="_Toc21896"/>
    </w:p>
    <w:p>
      <w:pPr>
        <w:outlineLvl w:val="9"/>
        <w:rPr>
          <w:rFonts w:hint="eastAsia" w:ascii="宋体" w:hAnsi="宋体" w:cs="宋体"/>
          <w:bCs w:val="0"/>
          <w:color w:val="000000" w:themeColor="text1"/>
          <w:sz w:val="28"/>
          <w:szCs w:val="36"/>
          <w:highlight w:val="none"/>
        </w:rPr>
      </w:pPr>
    </w:p>
    <w:p>
      <w:pPr>
        <w:outlineLvl w:val="9"/>
        <w:rPr>
          <w:rFonts w:hint="eastAsia" w:ascii="宋体" w:hAnsi="宋体" w:cs="宋体"/>
          <w:bCs w:val="0"/>
          <w:color w:val="000000" w:themeColor="text1"/>
          <w:sz w:val="28"/>
          <w:szCs w:val="36"/>
          <w:highlight w:val="none"/>
        </w:rPr>
      </w:pPr>
    </w:p>
    <w:p>
      <w:pPr>
        <w:outlineLvl w:val="9"/>
        <w:rPr>
          <w:rFonts w:ascii="宋体" w:hAnsi="宋体" w:cs="宋体"/>
          <w:b w:val="0"/>
          <w:color w:val="000000" w:themeColor="text1"/>
          <w:sz w:val="28"/>
          <w:szCs w:val="36"/>
          <w:highlight w:val="none"/>
        </w:rPr>
      </w:pPr>
      <w:r>
        <w:rPr>
          <w:rFonts w:hint="eastAsia" w:ascii="宋体" w:hAnsi="宋体" w:cs="宋体"/>
          <w:bCs w:val="0"/>
          <w:color w:val="000000" w:themeColor="text1"/>
          <w:sz w:val="28"/>
          <w:szCs w:val="36"/>
          <w:highlight w:val="none"/>
        </w:rPr>
        <w:t>一、资格证明文件格式</w:t>
      </w:r>
    </w:p>
    <w:p>
      <w:pPr>
        <w:snapToGrid w:val="0"/>
        <w:spacing w:beforeLines="50" w:after="50" w:line="360" w:lineRule="auto"/>
        <w:jc w:val="left"/>
        <w:rPr>
          <w:rFonts w:ascii="宋体" w:hAnsi="宋体" w:cs="宋体"/>
          <w:b/>
          <w:color w:val="000000" w:themeColor="text1"/>
          <w:sz w:val="32"/>
          <w:szCs w:val="32"/>
          <w:highlight w:val="none"/>
        </w:rPr>
      </w:pPr>
    </w:p>
    <w:p>
      <w:pPr>
        <w:snapToGrid w:val="0"/>
        <w:spacing w:beforeLines="50" w:after="50" w:line="360" w:lineRule="auto"/>
        <w:jc w:val="left"/>
        <w:rPr>
          <w:rFonts w:ascii="宋体" w:hAnsi="宋体" w:cs="宋体"/>
          <w:b/>
          <w:color w:val="000000" w:themeColor="text1"/>
          <w:sz w:val="24"/>
          <w:highlight w:val="none"/>
        </w:rPr>
      </w:pPr>
      <w:r>
        <w:rPr>
          <w:rFonts w:hint="eastAsia" w:ascii="宋体" w:hAnsi="宋体" w:cs="宋体"/>
          <w:b/>
          <w:color w:val="000000" w:themeColor="text1"/>
          <w:sz w:val="32"/>
          <w:szCs w:val="32"/>
          <w:highlight w:val="none"/>
        </w:rPr>
        <w:t>1.资格证明文件封面格式：</w:t>
      </w:r>
    </w:p>
    <w:p>
      <w:pPr>
        <w:snapToGrid w:val="0"/>
        <w:spacing w:beforeLines="50" w:after="50"/>
        <w:rPr>
          <w:rFonts w:ascii="宋体" w:hAnsi="宋体" w:cs="宋体"/>
          <w:bCs/>
          <w:color w:val="000000" w:themeColor="text1"/>
          <w:sz w:val="32"/>
          <w:szCs w:val="20"/>
          <w:highlight w:val="none"/>
        </w:rPr>
      </w:pPr>
    </w:p>
    <w:p>
      <w:pPr>
        <w:snapToGrid w:val="0"/>
        <w:spacing w:beforeLines="50" w:after="50"/>
        <w:rPr>
          <w:rFonts w:ascii="宋体" w:hAnsi="宋体" w:cs="宋体"/>
          <w:color w:val="000000" w:themeColor="text1"/>
          <w:sz w:val="24"/>
          <w:szCs w:val="20"/>
          <w:highlight w:val="none"/>
        </w:rPr>
      </w:pPr>
    </w:p>
    <w:p>
      <w:pPr>
        <w:snapToGrid w:val="0"/>
        <w:spacing w:beforeLines="50" w:after="50"/>
        <w:jc w:val="right"/>
        <w:rPr>
          <w:rFonts w:ascii="宋体" w:hAnsi="宋体" w:cs="宋体"/>
          <w:bCs/>
          <w:color w:val="000000" w:themeColor="text1"/>
          <w:sz w:val="32"/>
          <w:szCs w:val="20"/>
          <w:highlight w:val="none"/>
        </w:rPr>
      </w:pPr>
    </w:p>
    <w:p>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rPr>
      </w:pPr>
      <w:r>
        <w:rPr>
          <w:rFonts w:hint="eastAsia" w:ascii="方正小标宋简体" w:hAnsi="方正小标宋简体" w:eastAsia="方正小标宋简体" w:cs="方正小标宋简体"/>
          <w:bCs/>
          <w:color w:val="000000" w:themeColor="text1"/>
          <w:sz w:val="44"/>
          <w:szCs w:val="44"/>
          <w:highlight w:val="none"/>
        </w:rPr>
        <w:t>响  应  文  件</w:t>
      </w:r>
    </w:p>
    <w:p>
      <w:pPr>
        <w:snapToGrid w:val="0"/>
        <w:spacing w:beforeLines="50" w:after="50"/>
        <w:rPr>
          <w:rFonts w:ascii="宋体" w:hAnsi="宋体" w:cs="宋体"/>
          <w:color w:val="000000" w:themeColor="text1"/>
          <w:sz w:val="24"/>
          <w:szCs w:val="20"/>
          <w:highlight w:val="none"/>
        </w:rPr>
      </w:pPr>
    </w:p>
    <w:p>
      <w:pPr>
        <w:snapToGrid w:val="0"/>
        <w:spacing w:beforeLines="50" w:after="50"/>
        <w:rPr>
          <w:rFonts w:ascii="宋体" w:hAnsi="宋体" w:cs="宋体"/>
          <w:color w:val="000000" w:themeColor="text1"/>
          <w:sz w:val="24"/>
          <w:szCs w:val="20"/>
          <w:highlight w:val="none"/>
        </w:rPr>
      </w:pPr>
    </w:p>
    <w:p>
      <w:pPr>
        <w:snapToGrid w:val="0"/>
        <w:spacing w:beforeLines="50" w:after="50"/>
        <w:jc w:val="center"/>
        <w:rPr>
          <w:rFonts w:ascii="宋体" w:hAnsi="宋体" w:cs="宋体"/>
          <w:bCs/>
          <w:color w:val="000000" w:themeColor="text1"/>
          <w:sz w:val="44"/>
          <w:szCs w:val="44"/>
          <w:highlight w:val="none"/>
        </w:rPr>
      </w:pPr>
      <w:r>
        <w:rPr>
          <w:rFonts w:hint="eastAsia" w:ascii="宋体" w:hAnsi="宋体" w:cs="宋体"/>
          <w:bCs/>
          <w:color w:val="000000" w:themeColor="text1"/>
          <w:sz w:val="44"/>
          <w:szCs w:val="44"/>
          <w:highlight w:val="none"/>
        </w:rPr>
        <w:t>资  格  证  明  文  件</w:t>
      </w: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项目名称：</w:t>
      </w:r>
    </w:p>
    <w:p>
      <w:pPr>
        <w:snapToGrid w:val="0"/>
        <w:spacing w:beforeLines="50" w:after="50"/>
        <w:ind w:firstLine="720" w:firstLineChars="225"/>
        <w:rPr>
          <w:rFonts w:ascii="宋体" w:hAnsi="宋体" w:cs="宋体"/>
          <w:bCs/>
          <w:color w:val="000000" w:themeColor="text1"/>
          <w:sz w:val="32"/>
          <w:szCs w:val="32"/>
          <w:highlight w:val="none"/>
        </w:rPr>
      </w:pPr>
    </w:p>
    <w:p>
      <w:pPr>
        <w:snapToGrid w:val="0"/>
        <w:spacing w:beforeLines="50" w:after="50"/>
        <w:ind w:firstLine="720" w:firstLineChars="225"/>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项目编号：</w:t>
      </w:r>
    </w:p>
    <w:p>
      <w:pPr>
        <w:snapToGrid w:val="0"/>
        <w:spacing w:beforeLines="50" w:after="50"/>
        <w:ind w:firstLine="720" w:firstLineChars="225"/>
        <w:rPr>
          <w:rFonts w:ascii="宋体" w:hAnsi="宋体" w:cs="宋体"/>
          <w:bCs/>
          <w:color w:val="000000" w:themeColor="text1"/>
          <w:sz w:val="32"/>
          <w:szCs w:val="32"/>
          <w:highlight w:val="none"/>
        </w:rPr>
      </w:pPr>
    </w:p>
    <w:p>
      <w:pPr>
        <w:snapToGrid w:val="0"/>
        <w:spacing w:beforeLines="50" w:after="50"/>
        <w:ind w:firstLine="720" w:firstLineChars="225"/>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所竞分标（如有则填写，无分标时填写“无”或者留空）：</w:t>
      </w:r>
    </w:p>
    <w:p>
      <w:pPr>
        <w:snapToGrid w:val="0"/>
        <w:spacing w:beforeLines="50" w:after="50"/>
        <w:ind w:firstLine="720" w:firstLineChars="225"/>
        <w:rPr>
          <w:rFonts w:ascii="宋体" w:hAnsi="宋体" w:cs="宋体"/>
          <w:bCs/>
          <w:color w:val="000000" w:themeColor="text1"/>
          <w:sz w:val="32"/>
          <w:szCs w:val="32"/>
          <w:highlight w:val="none"/>
        </w:rPr>
      </w:pPr>
    </w:p>
    <w:p>
      <w:pPr>
        <w:pStyle w:val="22"/>
        <w:snapToGrid w:val="0"/>
        <w:spacing w:before="50" w:after="50"/>
        <w:ind w:firstLine="720" w:firstLineChars="225"/>
        <w:rPr>
          <w:rFonts w:hint="default" w:cs="宋体"/>
          <w:bCs/>
          <w:color w:val="000000" w:themeColor="text1"/>
          <w:sz w:val="32"/>
          <w:szCs w:val="32"/>
          <w:highlight w:val="none"/>
        </w:rPr>
      </w:pPr>
      <w:r>
        <w:rPr>
          <w:rFonts w:cs="宋体"/>
          <w:bCs/>
          <w:color w:val="000000" w:themeColor="text1"/>
          <w:kern w:val="2"/>
          <w:sz w:val="32"/>
          <w:szCs w:val="32"/>
          <w:highlight w:val="none"/>
        </w:rPr>
        <w:t>供应商名称：</w:t>
      </w:r>
    </w:p>
    <w:p>
      <w:pPr>
        <w:snapToGrid w:val="0"/>
        <w:spacing w:beforeLines="50" w:after="50"/>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年    月    日</w:t>
      </w:r>
    </w:p>
    <w:p>
      <w:pPr>
        <w:snapToGrid w:val="0"/>
        <w:spacing w:line="360" w:lineRule="auto"/>
        <w:jc w:val="left"/>
        <w:rPr>
          <w:rFonts w:ascii="宋体" w:hAnsi="宋体" w:cs="宋体"/>
          <w:bCs/>
          <w:color w:val="000000" w:themeColor="text1"/>
          <w:sz w:val="32"/>
          <w:szCs w:val="32"/>
          <w:highlight w:val="none"/>
        </w:rPr>
      </w:pPr>
      <w:r>
        <w:rPr>
          <w:rFonts w:hint="eastAsia" w:ascii="宋体" w:hAnsi="宋体" w:cs="宋体"/>
          <w:color w:val="000000" w:themeColor="text1"/>
          <w:sz w:val="24"/>
          <w:highlight w:val="none"/>
        </w:rPr>
        <w:br w:type="page"/>
      </w:r>
    </w:p>
    <w:p>
      <w:pPr>
        <w:snapToGrid w:val="0"/>
        <w:spacing w:beforeLines="50" w:after="50" w:line="360" w:lineRule="auto"/>
        <w:ind w:left="142"/>
        <w:jc w:val="left"/>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2.资格证明文件目录</w:t>
      </w:r>
    </w:p>
    <w:p>
      <w:pPr>
        <w:snapToGrid w:val="0"/>
        <w:spacing w:beforeLines="50" w:after="50" w:line="360" w:lineRule="auto"/>
        <w:ind w:firstLine="645"/>
        <w:rPr>
          <w:rFonts w:ascii="宋体" w:hAnsi="宋体"/>
          <w:color w:val="000000" w:themeColor="text1"/>
          <w:sz w:val="32"/>
          <w:szCs w:val="32"/>
          <w:highlight w:val="none"/>
        </w:rPr>
      </w:pPr>
      <w:r>
        <w:rPr>
          <w:rFonts w:hint="eastAsia" w:ascii="宋体" w:hAnsi="宋体"/>
          <w:color w:val="000000" w:themeColor="text1"/>
          <w:sz w:val="32"/>
          <w:szCs w:val="32"/>
          <w:highlight w:val="none"/>
        </w:rPr>
        <w:t>根据磋商文件规定及供应商提供的材料自行编写目录（部分格式后附）。</w:t>
      </w:r>
    </w:p>
    <w:p>
      <w:pPr>
        <w:spacing w:line="300" w:lineRule="auto"/>
        <w:rPr>
          <w:rFonts w:ascii="宋体" w:hAnsi="宋体" w:cs="宋体"/>
          <w:color w:val="000000" w:themeColor="text1"/>
          <w:szCs w:val="21"/>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p>
      <w:pPr>
        <w:spacing w:line="360" w:lineRule="auto"/>
        <w:rPr>
          <w:rFonts w:ascii="宋体" w:hAnsi="宋体" w:cs="宋体"/>
          <w:b/>
          <w:color w:val="000000" w:themeColor="text1"/>
          <w:sz w:val="24"/>
          <w:highlight w:val="none"/>
        </w:rPr>
      </w:pPr>
    </w:p>
    <w:bookmarkEnd w:id="39"/>
    <w:bookmarkEnd w:id="40"/>
    <w:p>
      <w:pPr>
        <w:spacing w:line="360" w:lineRule="auto"/>
        <w:jc w:val="center"/>
        <w:rPr>
          <w:rFonts w:ascii="宋体" w:hAnsi="宋体" w:cs="宋体"/>
          <w:b/>
          <w:color w:val="000000" w:themeColor="text1"/>
          <w:sz w:val="36"/>
          <w:szCs w:val="36"/>
          <w:highlight w:val="none"/>
        </w:rPr>
      </w:pPr>
    </w:p>
    <w:p>
      <w:pPr>
        <w:spacing w:line="360" w:lineRule="auto"/>
        <w:jc w:val="center"/>
        <w:rPr>
          <w:rFonts w:ascii="宋体" w:hAnsi="宋体" w:cs="宋体"/>
          <w:b/>
          <w:color w:val="000000" w:themeColor="text1"/>
          <w:sz w:val="32"/>
          <w:szCs w:val="32"/>
          <w:highlight w:val="none"/>
        </w:rPr>
      </w:pPr>
      <w:r>
        <w:rPr>
          <w:rFonts w:hint="eastAsia" w:ascii="宋体" w:hAnsi="宋体" w:cs="宋体"/>
          <w:b/>
          <w:color w:val="000000" w:themeColor="text1"/>
          <w:sz w:val="36"/>
          <w:szCs w:val="36"/>
          <w:highlight w:val="none"/>
        </w:rPr>
        <w:t>一、竞标声明</w:t>
      </w:r>
    </w:p>
    <w:p>
      <w:pPr>
        <w:spacing w:line="320" w:lineRule="exact"/>
        <w:jc w:val="center"/>
        <w:rPr>
          <w:rFonts w:ascii="宋体" w:hAnsi="宋体" w:cs="宋体"/>
          <w:color w:val="000000" w:themeColor="text1"/>
          <w:sz w:val="24"/>
          <w:szCs w:val="20"/>
          <w:highlight w:val="none"/>
        </w:rPr>
      </w:pPr>
    </w:p>
    <w:p>
      <w:pPr>
        <w:spacing w:line="360" w:lineRule="auto"/>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致：</w:t>
      </w:r>
      <w:r>
        <w:rPr>
          <w:rFonts w:hint="eastAsia" w:ascii="宋体" w:hAnsi="宋体" w:cs="宋体"/>
          <w:color w:val="000000" w:themeColor="text1"/>
          <w:szCs w:val="21"/>
          <w:highlight w:val="none"/>
          <w:u w:val="single"/>
        </w:rPr>
        <w:t>（采购人名称）</w:t>
      </w:r>
      <w:r>
        <w:rPr>
          <w:rFonts w:hint="eastAsia" w:ascii="宋体" w:hAnsi="宋体" w:cs="宋体"/>
          <w:color w:val="000000" w:themeColor="text1"/>
          <w:szCs w:val="21"/>
          <w:highlight w:val="none"/>
        </w:rPr>
        <w:t>：</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u w:val="single"/>
        </w:rPr>
        <w:t xml:space="preserve">（供应商名称）    </w:t>
      </w:r>
      <w:r>
        <w:rPr>
          <w:rFonts w:hint="eastAsia" w:ascii="宋体" w:hAnsi="宋体" w:cs="宋体"/>
          <w:color w:val="000000" w:themeColor="text1"/>
          <w:szCs w:val="21"/>
          <w:highlight w:val="none"/>
        </w:rPr>
        <w:t>系中华人民共和国合法供应商，经营地址。</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我方愿意参加贵方组织的</w:t>
      </w:r>
      <w:r>
        <w:rPr>
          <w:rFonts w:hint="eastAsia" w:ascii="宋体" w:hAnsi="宋体" w:cs="宋体"/>
          <w:color w:val="000000" w:themeColor="text1"/>
          <w:szCs w:val="21"/>
          <w:highlight w:val="none"/>
          <w:u w:val="single"/>
        </w:rPr>
        <w:t xml:space="preserve">  （项目名称）    </w:t>
      </w:r>
      <w:r>
        <w:rPr>
          <w:rFonts w:hint="eastAsia" w:ascii="宋体" w:hAnsi="宋体" w:cs="宋体"/>
          <w:color w:val="000000" w:themeColor="text1"/>
          <w:szCs w:val="21"/>
          <w:highlight w:val="none"/>
        </w:rPr>
        <w:t>项目的竞标，为便于贵方公正、择优地确定成交供应商及其竞标产品和服务、工程，我方就本次竞标有关事项郑重声明如下：</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1.我方向贵方提交的所有响应文件、资料都是准确的和真实的。</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2.我方不是为本次采购项目提供整体设计、规范编制或者项目管理、监理、检测等服务的供应商。</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3.在此，我方宣布同意如下：</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（1）将按磋商文件的约定履行合同责任和义务；</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（2）已详细审查全部磋商文件，包括澄清或者更正公告（如有）；</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（3）同意提供按照贵方可能要求的与磋商有关的一切数据或者资料；</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（4）响应磋商文件规定的竞标有效期。</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4.我方承诺符合《中华人民共和国政府采购法》第二十二条规定：</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（1）具有独立承担民事责任的能力；</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（2）具有良好的商业信誉和健全的财务会计制度；</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（3）具有履行合同所必需的设备和专业技术能力；</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（4）有依法缴纳税收和社会保障资金的良好记录；</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（5）参加政府采购活动前三年内，在经营活动中没有重大违法记录；</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（6）法律、行政法规规定的其他条件。</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□我方本次响应文件</w:t>
      </w:r>
      <w:r>
        <w:rPr>
          <w:rFonts w:hint="eastAsia" w:ascii="宋体" w:hAnsi="宋体" w:cs="宋体"/>
          <w:color w:val="000000" w:themeColor="text1"/>
          <w:kern w:val="0"/>
          <w:szCs w:val="21"/>
          <w:highlight w:val="none"/>
        </w:rPr>
        <w:t>内容中</w:t>
      </w:r>
      <w:r>
        <w:rPr>
          <w:rFonts w:hint="eastAsia" w:ascii="宋体" w:hAnsi="宋体" w:cs="宋体"/>
          <w:color w:val="000000" w:themeColor="text1"/>
          <w:szCs w:val="21"/>
          <w:highlight w:val="none"/>
        </w:rPr>
        <w:t>未</w:t>
      </w:r>
      <w:r>
        <w:rPr>
          <w:rFonts w:hint="eastAsia" w:ascii="宋体" w:hAnsi="宋体" w:cs="宋体"/>
          <w:color w:val="000000" w:themeColor="text1"/>
          <w:kern w:val="0"/>
          <w:szCs w:val="21"/>
          <w:highlight w:val="none"/>
        </w:rPr>
        <w:t>涉及商业秘密；</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□我方本次响应文件</w:t>
      </w:r>
      <w:r>
        <w:rPr>
          <w:rFonts w:hint="eastAsia" w:ascii="宋体" w:hAnsi="宋体" w:cs="宋体"/>
          <w:color w:val="000000" w:themeColor="text1"/>
          <w:kern w:val="0"/>
          <w:szCs w:val="21"/>
          <w:highlight w:val="none"/>
        </w:rPr>
        <w:t>涉及商业秘密的内容有：；</w:t>
      </w:r>
    </w:p>
    <w:p>
      <w:pPr>
        <w:pStyle w:val="16"/>
        <w:spacing w:line="360" w:lineRule="auto"/>
        <w:ind w:firstLine="420" w:firstLineChars="200"/>
        <w:contextualSpacing/>
        <w:rPr>
          <w:rFonts w:hAnsi="宋体" w:cs="宋体"/>
          <w:color w:val="000000" w:themeColor="text1"/>
          <w:sz w:val="21"/>
          <w:highlight w:val="none"/>
          <w:u w:val="single"/>
        </w:rPr>
      </w:pPr>
      <w:r>
        <w:rPr>
          <w:rFonts w:hint="eastAsia" w:hAnsi="宋体" w:cs="宋体"/>
          <w:color w:val="000000" w:themeColor="text1"/>
          <w:sz w:val="21"/>
          <w:highlight w:val="none"/>
        </w:rPr>
        <w:t>7.与本磋商有关的一切正式往来信函请寄：邮政编号：</w:t>
      </w:r>
    </w:p>
    <w:p>
      <w:pPr>
        <w:pStyle w:val="16"/>
        <w:spacing w:line="360" w:lineRule="auto"/>
        <w:ind w:firstLine="420" w:firstLineChars="200"/>
        <w:contextualSpacing/>
        <w:rPr>
          <w:rFonts w:hAnsi="宋体" w:cs="宋体"/>
          <w:color w:val="000000" w:themeColor="text1"/>
          <w:sz w:val="21"/>
          <w:highlight w:val="none"/>
        </w:rPr>
      </w:pPr>
      <w:r>
        <w:rPr>
          <w:rFonts w:hint="eastAsia" w:hAnsi="宋体" w:cs="宋体"/>
          <w:color w:val="000000" w:themeColor="text1"/>
          <w:sz w:val="21"/>
          <w:highlight w:val="none"/>
        </w:rPr>
        <w:t>电话/传真： 电子函件：</w:t>
      </w:r>
    </w:p>
    <w:p>
      <w:pPr>
        <w:pStyle w:val="15"/>
        <w:tabs>
          <w:tab w:val="left" w:pos="939"/>
        </w:tabs>
        <w:spacing w:line="360" w:lineRule="auto"/>
        <w:ind w:left="141" w:leftChars="67"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开户银行：  帐号：</w:t>
      </w:r>
    </w:p>
    <w:p>
      <w:pPr>
        <w:pStyle w:val="15"/>
        <w:tabs>
          <w:tab w:val="left" w:pos="939"/>
        </w:tabs>
        <w:spacing w:line="360" w:lineRule="auto"/>
        <w:ind w:left="0" w:leftChars="0"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8.以上事项如有虚假或者隐瞒，我方愿意承担一切后果，并不再寻求任何旨在减轻或者免除法律责任的辩解。</w:t>
      </w:r>
    </w:p>
    <w:p>
      <w:pPr>
        <w:pStyle w:val="15"/>
        <w:tabs>
          <w:tab w:val="left" w:pos="939"/>
        </w:tabs>
        <w:spacing w:line="360" w:lineRule="auto"/>
        <w:ind w:left="141" w:leftChars="67"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特此承诺。</w:t>
      </w:r>
    </w:p>
    <w:p>
      <w:pPr>
        <w:pStyle w:val="15"/>
        <w:tabs>
          <w:tab w:val="left" w:pos="939"/>
        </w:tabs>
        <w:spacing w:line="360" w:lineRule="auto"/>
        <w:ind w:left="0" w:leftChars="0"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注：如为联合体竞标，盖章处须加盖联合体各方公章并由联合体各方法定代表人签署，否则其响应文件按无效响应处理。</w:t>
      </w:r>
    </w:p>
    <w:p>
      <w:pPr>
        <w:pStyle w:val="15"/>
        <w:tabs>
          <w:tab w:val="left" w:pos="939"/>
        </w:tabs>
        <w:spacing w:line="360" w:lineRule="auto"/>
        <w:ind w:left="0" w:leftChars="0" w:firstLine="420" w:firstLineChars="200"/>
        <w:rPr>
          <w:rFonts w:ascii="宋体" w:hAnsi="宋体" w:cs="宋体"/>
          <w:color w:val="000000" w:themeColor="text1"/>
          <w:szCs w:val="21"/>
          <w:highlight w:val="none"/>
        </w:rPr>
      </w:pPr>
    </w:p>
    <w:p>
      <w:pPr>
        <w:pStyle w:val="16"/>
        <w:adjustRightInd w:val="0"/>
        <w:snapToGrid w:val="0"/>
        <w:spacing w:line="360" w:lineRule="auto"/>
        <w:ind w:firstLine="480" w:firstLineChars="200"/>
        <w:jc w:val="left"/>
        <w:textAlignment w:val="baseline"/>
        <w:rPr>
          <w:rFonts w:hAnsi="宋体" w:cs="宋体"/>
          <w:color w:val="000000" w:themeColor="text1"/>
          <w:sz w:val="24"/>
          <w:szCs w:val="24"/>
          <w:highlight w:val="none"/>
        </w:rPr>
      </w:pPr>
      <w:bookmarkStart w:id="41" w:name="OLE_LINK3"/>
    </w:p>
    <w:p>
      <w:pPr>
        <w:rPr>
          <w:rFonts w:hAnsi="宋体" w:cs="宋体"/>
          <w:color w:val="000000" w:themeColor="text1"/>
          <w:sz w:val="24"/>
          <w:highlight w:val="none"/>
        </w:rPr>
      </w:pPr>
    </w:p>
    <w:p>
      <w:pPr>
        <w:pStyle w:val="32"/>
        <w:rPr>
          <w:rFonts w:hAnsi="宋体" w:cs="宋体"/>
          <w:color w:val="000000" w:themeColor="text1"/>
          <w:highlight w:val="none"/>
        </w:rPr>
      </w:pPr>
    </w:p>
    <w:p>
      <w:pPr>
        <w:rPr>
          <w:color w:val="000000" w:themeColor="text1"/>
          <w:highlight w:val="none"/>
        </w:rPr>
      </w:pPr>
    </w:p>
    <w:p>
      <w:pPr>
        <w:pStyle w:val="16"/>
        <w:adjustRightInd w:val="0"/>
        <w:snapToGrid w:val="0"/>
        <w:spacing w:line="360" w:lineRule="auto"/>
        <w:ind w:firstLine="480" w:firstLineChars="200"/>
        <w:jc w:val="left"/>
        <w:textAlignment w:val="baseline"/>
        <w:rPr>
          <w:rFonts w:hAnsi="宋体" w:cs="宋体"/>
          <w:color w:val="000000" w:themeColor="text1"/>
          <w:sz w:val="24"/>
          <w:szCs w:val="24"/>
          <w:highlight w:val="none"/>
        </w:rPr>
      </w:pPr>
      <w:r>
        <w:rPr>
          <w:rFonts w:hint="eastAsia" w:hAnsi="宋体" w:cs="宋体"/>
          <w:color w:val="000000" w:themeColor="text1"/>
          <w:sz w:val="24"/>
          <w:szCs w:val="24"/>
          <w:highlight w:val="none"/>
        </w:rPr>
        <w:t>法定代表人或授权委托代理人：（签字）</w:t>
      </w:r>
    </w:p>
    <w:p>
      <w:pPr>
        <w:pStyle w:val="16"/>
        <w:adjustRightInd w:val="0"/>
        <w:snapToGrid w:val="0"/>
        <w:spacing w:line="360" w:lineRule="auto"/>
        <w:ind w:firstLine="420"/>
        <w:textAlignment w:val="baseline"/>
        <w:rPr>
          <w:rFonts w:hAnsi="宋体" w:cs="宋体"/>
          <w:color w:val="000000" w:themeColor="text1"/>
          <w:sz w:val="24"/>
          <w:szCs w:val="24"/>
          <w:highlight w:val="none"/>
          <w:u w:val="single"/>
        </w:rPr>
      </w:pPr>
      <w:r>
        <w:rPr>
          <w:rFonts w:hint="eastAsia" w:hAnsi="宋体" w:cs="宋体"/>
          <w:color w:val="000000" w:themeColor="text1"/>
          <w:sz w:val="24"/>
          <w:szCs w:val="24"/>
          <w:highlight w:val="none"/>
        </w:rPr>
        <w:t>供应商（盖章）：</w:t>
      </w:r>
    </w:p>
    <w:p>
      <w:pPr>
        <w:pStyle w:val="16"/>
        <w:adjustRightInd w:val="0"/>
        <w:snapToGrid w:val="0"/>
        <w:spacing w:line="360" w:lineRule="auto"/>
        <w:ind w:firstLine="420"/>
        <w:textAlignment w:val="baseline"/>
        <w:rPr>
          <w:rFonts w:hAnsi="宋体" w:cs="宋体"/>
          <w:color w:val="000000" w:themeColor="text1"/>
          <w:sz w:val="24"/>
          <w:szCs w:val="24"/>
          <w:highlight w:val="none"/>
          <w:u w:val="single"/>
        </w:rPr>
      </w:pPr>
      <w:r>
        <w:rPr>
          <w:rFonts w:hint="eastAsia" w:hAnsi="宋体" w:cs="宋体"/>
          <w:color w:val="000000" w:themeColor="text1"/>
          <w:sz w:val="24"/>
          <w:szCs w:val="24"/>
          <w:highlight w:val="none"/>
        </w:rPr>
        <w:t xml:space="preserve">日期：  </w:t>
      </w:r>
    </w:p>
    <w:bookmarkEnd w:id="41"/>
    <w:p>
      <w:pPr>
        <w:spacing w:line="360" w:lineRule="auto"/>
        <w:ind w:firstLine="420"/>
        <w:rPr>
          <w:rFonts w:ascii="宋体" w:hAnsi="宋体" w:cs="宋体"/>
          <w:color w:val="000000" w:themeColor="text1"/>
          <w:sz w:val="24"/>
          <w:highlight w:val="none"/>
        </w:rPr>
      </w:pPr>
    </w:p>
    <w:p>
      <w:pPr>
        <w:spacing w:line="360" w:lineRule="auto"/>
        <w:ind w:firstLine="420"/>
        <w:rPr>
          <w:rFonts w:ascii="宋体" w:hAnsi="宋体" w:cs="宋体"/>
          <w:color w:val="000000" w:themeColor="text1"/>
          <w:sz w:val="24"/>
          <w:highlight w:val="none"/>
        </w:rPr>
      </w:pPr>
    </w:p>
    <w:p>
      <w:pPr>
        <w:spacing w:line="360" w:lineRule="auto"/>
        <w:ind w:firstLine="4320" w:firstLineChars="1800"/>
        <w:rPr>
          <w:rFonts w:ascii="宋体" w:hAnsi="宋体" w:cs="宋体"/>
          <w:color w:val="000000" w:themeColor="text1"/>
          <w:sz w:val="24"/>
          <w:highlight w:val="none"/>
        </w:rPr>
      </w:pPr>
    </w:p>
    <w:p>
      <w:pPr>
        <w:pStyle w:val="11"/>
        <w:rPr>
          <w:rFonts w:ascii="宋体" w:hAnsi="宋体" w:cs="宋体"/>
          <w:bCs/>
          <w:color w:val="000000" w:themeColor="text1"/>
          <w:sz w:val="24"/>
          <w:highlight w:val="none"/>
        </w:rPr>
      </w:pPr>
    </w:p>
    <w:p>
      <w:pPr>
        <w:rPr>
          <w:rFonts w:ascii="宋体" w:hAnsi="宋体" w:cs="宋体"/>
          <w:color w:val="000000" w:themeColor="text1"/>
          <w:sz w:val="24"/>
          <w:highlight w:val="none"/>
        </w:rPr>
      </w:pPr>
    </w:p>
    <w:p>
      <w:pPr>
        <w:spacing w:afterLines="50" w:line="520" w:lineRule="exact"/>
        <w:ind w:firstLine="1980" w:firstLineChars="450"/>
        <w:rPr>
          <w:rFonts w:ascii="宋体" w:hAnsi="宋体" w:cs="宋体"/>
          <w:color w:val="000000" w:themeColor="text1"/>
          <w:sz w:val="44"/>
          <w:szCs w:val="44"/>
          <w:highlight w:val="none"/>
        </w:rPr>
      </w:pPr>
    </w:p>
    <w:p>
      <w:pPr>
        <w:spacing w:afterLines="50" w:line="520" w:lineRule="exact"/>
        <w:ind w:firstLine="1980" w:firstLineChars="450"/>
        <w:rPr>
          <w:rFonts w:ascii="宋体" w:hAnsi="宋体" w:cs="宋体"/>
          <w:color w:val="000000" w:themeColor="text1"/>
          <w:sz w:val="44"/>
          <w:szCs w:val="44"/>
          <w:highlight w:val="none"/>
        </w:rPr>
      </w:pPr>
    </w:p>
    <w:p>
      <w:pPr>
        <w:spacing w:afterLines="50" w:line="520" w:lineRule="exact"/>
        <w:ind w:firstLine="1980" w:firstLineChars="450"/>
        <w:rPr>
          <w:rFonts w:ascii="宋体" w:hAnsi="宋体" w:cs="宋体"/>
          <w:color w:val="000000" w:themeColor="text1"/>
          <w:sz w:val="44"/>
          <w:szCs w:val="44"/>
          <w:highlight w:val="none"/>
        </w:rPr>
      </w:pPr>
    </w:p>
    <w:p>
      <w:pPr>
        <w:spacing w:afterLines="50" w:line="520" w:lineRule="exact"/>
        <w:ind w:firstLine="1980" w:firstLineChars="450"/>
        <w:rPr>
          <w:rFonts w:ascii="宋体" w:hAnsi="宋体" w:cs="宋体"/>
          <w:color w:val="000000" w:themeColor="text1"/>
          <w:sz w:val="44"/>
          <w:szCs w:val="44"/>
          <w:highlight w:val="none"/>
        </w:rPr>
      </w:pPr>
    </w:p>
    <w:p>
      <w:pPr>
        <w:spacing w:afterLines="50" w:line="520" w:lineRule="exact"/>
        <w:ind w:firstLine="1980" w:firstLineChars="450"/>
        <w:rPr>
          <w:rFonts w:ascii="宋体" w:hAnsi="宋体" w:cs="宋体"/>
          <w:color w:val="000000" w:themeColor="text1"/>
          <w:sz w:val="44"/>
          <w:szCs w:val="44"/>
          <w:highlight w:val="none"/>
        </w:rPr>
      </w:pPr>
    </w:p>
    <w:p>
      <w:pPr>
        <w:spacing w:afterLines="50" w:line="520" w:lineRule="exact"/>
        <w:ind w:firstLine="1980" w:firstLineChars="450"/>
        <w:rPr>
          <w:rFonts w:ascii="宋体" w:hAnsi="宋体" w:cs="宋体"/>
          <w:color w:val="000000" w:themeColor="text1"/>
          <w:sz w:val="44"/>
          <w:szCs w:val="44"/>
          <w:highlight w:val="none"/>
        </w:rPr>
      </w:pPr>
    </w:p>
    <w:p>
      <w:pPr>
        <w:spacing w:afterLines="50" w:line="520" w:lineRule="exact"/>
        <w:ind w:firstLine="1980" w:firstLineChars="450"/>
        <w:rPr>
          <w:rFonts w:ascii="宋体" w:hAnsi="宋体" w:cs="宋体"/>
          <w:color w:val="000000" w:themeColor="text1"/>
          <w:sz w:val="44"/>
          <w:szCs w:val="44"/>
          <w:highlight w:val="none"/>
        </w:rPr>
      </w:pPr>
    </w:p>
    <w:p>
      <w:pPr>
        <w:spacing w:afterLines="50" w:line="520" w:lineRule="exact"/>
        <w:ind w:firstLine="1980" w:firstLineChars="450"/>
        <w:rPr>
          <w:rFonts w:ascii="宋体" w:hAnsi="宋体" w:cs="宋体"/>
          <w:color w:val="000000" w:themeColor="text1"/>
          <w:sz w:val="44"/>
          <w:szCs w:val="44"/>
          <w:highlight w:val="none"/>
        </w:rPr>
      </w:pPr>
    </w:p>
    <w:p>
      <w:pPr>
        <w:spacing w:line="32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二、供应商直接控股、管理关系信息表</w:t>
      </w:r>
    </w:p>
    <w:p>
      <w:pPr>
        <w:snapToGrid w:val="0"/>
        <w:spacing w:beforeLines="50" w:after="50" w:line="360" w:lineRule="auto"/>
        <w:jc w:val="center"/>
        <w:rPr>
          <w:rFonts w:ascii="宋体" w:hAnsi="宋体"/>
          <w:b/>
          <w:color w:val="000000" w:themeColor="text1"/>
          <w:sz w:val="24"/>
          <w:highlight w:val="none"/>
        </w:rPr>
      </w:pPr>
    </w:p>
    <w:p>
      <w:pPr>
        <w:spacing w:line="360" w:lineRule="auto"/>
        <w:contextualSpacing/>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供应商直接控股股东信息表</w:t>
      </w:r>
    </w:p>
    <w:p>
      <w:pPr>
        <w:pStyle w:val="22"/>
        <w:spacing w:line="360" w:lineRule="auto"/>
        <w:jc w:val="center"/>
        <w:rPr>
          <w:rFonts w:hint="default" w:cs="宋体"/>
          <w:b/>
          <w:color w:val="000000" w:themeColor="text1"/>
          <w:highlight w:val="none"/>
        </w:rPr>
      </w:pPr>
    </w:p>
    <w:tbl>
      <w:tblPr>
        <w:tblStyle w:val="25"/>
        <w:tblW w:w="9237" w:type="dxa"/>
        <w:jc w:val="center"/>
        <w:shd w:val="clear" w:color="auto" w:fill="FBFBFB"/>
        <w:tblLayout w:type="fixed"/>
        <w:tblCellMar>
          <w:top w:w="0" w:type="dxa"/>
          <w:left w:w="0" w:type="dxa"/>
          <w:bottom w:w="0" w:type="dxa"/>
          <w:right w:w="0" w:type="dxa"/>
        </w:tblCellMar>
      </w:tblPr>
      <w:tblGrid>
        <w:gridCol w:w="801"/>
        <w:gridCol w:w="2417"/>
        <w:gridCol w:w="1324"/>
        <w:gridCol w:w="3903"/>
        <w:gridCol w:w="792"/>
      </w:tblGrid>
      <w:tr>
        <w:tblPrEx>
          <w:shd w:val="clear" w:color="auto" w:fill="FBFBFB"/>
          <w:tblCellMar>
            <w:top w:w="0" w:type="dxa"/>
            <w:left w:w="0" w:type="dxa"/>
            <w:bottom w:w="0" w:type="dxa"/>
            <w:right w:w="0" w:type="dxa"/>
          </w:tblCellMar>
        </w:tblPrEx>
        <w:trPr>
          <w:trHeight w:val="657" w:hRule="atLeast"/>
          <w:tblHeader/>
          <w:jc w:val="center"/>
        </w:trPr>
        <w:tc>
          <w:tcPr>
            <w:tcW w:w="8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序号</w:t>
            </w:r>
          </w:p>
        </w:tc>
        <w:tc>
          <w:tcPr>
            <w:tcW w:w="24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直接控股股东名称</w:t>
            </w:r>
          </w:p>
        </w:tc>
        <w:tc>
          <w:tcPr>
            <w:tcW w:w="13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出资比例</w:t>
            </w:r>
          </w:p>
        </w:tc>
        <w:tc>
          <w:tcPr>
            <w:tcW w:w="390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身份证号码或者统一社会信用代码</w:t>
            </w:r>
          </w:p>
        </w:tc>
        <w:tc>
          <w:tcPr>
            <w:tcW w:w="7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备注</w:t>
            </w:r>
          </w:p>
        </w:tc>
      </w:tr>
      <w:tr>
        <w:tblPrEx>
          <w:shd w:val="clear" w:color="auto" w:fill="FBFBFB"/>
          <w:tblCellMar>
            <w:top w:w="0" w:type="dxa"/>
            <w:left w:w="0" w:type="dxa"/>
            <w:bottom w:w="0" w:type="dxa"/>
            <w:right w:w="0" w:type="dxa"/>
          </w:tblCellMar>
        </w:tblPrEx>
        <w:trPr>
          <w:trHeight w:val="657"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p>
        </w:tc>
        <w:tc>
          <w:tcPr>
            <w:tcW w:w="24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90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7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shd w:val="clear" w:color="auto" w:fill="FBFBFB"/>
          <w:tblCellMar>
            <w:top w:w="0" w:type="dxa"/>
            <w:left w:w="0" w:type="dxa"/>
            <w:bottom w:w="0" w:type="dxa"/>
            <w:right w:w="0" w:type="dxa"/>
          </w:tblCellMar>
        </w:tblPrEx>
        <w:trPr>
          <w:trHeight w:val="657"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p>
        </w:tc>
        <w:tc>
          <w:tcPr>
            <w:tcW w:w="24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90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7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shd w:val="clear" w:color="auto" w:fill="FBFBFB"/>
          <w:tblCellMar>
            <w:top w:w="0" w:type="dxa"/>
            <w:left w:w="0" w:type="dxa"/>
            <w:bottom w:w="0" w:type="dxa"/>
            <w:right w:w="0" w:type="dxa"/>
          </w:tblCellMar>
        </w:tblPrEx>
        <w:trPr>
          <w:trHeight w:val="657"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w:t>
            </w:r>
          </w:p>
        </w:tc>
        <w:tc>
          <w:tcPr>
            <w:tcW w:w="24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90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7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666"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w:t>
            </w:r>
          </w:p>
        </w:tc>
        <w:tc>
          <w:tcPr>
            <w:tcW w:w="24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90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7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bl>
    <w:p>
      <w:pPr>
        <w:spacing w:line="360" w:lineRule="auto"/>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注：</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3.供应商不存在直接控股股东的，则填“无”。</w:t>
      </w:r>
    </w:p>
    <w:p>
      <w:pPr>
        <w:snapToGrid w:val="0"/>
        <w:spacing w:line="360" w:lineRule="auto"/>
        <w:jc w:val="left"/>
        <w:rPr>
          <w:rFonts w:ascii="宋体" w:hAnsi="宋体" w:cs="宋体"/>
          <w:color w:val="000000" w:themeColor="text1"/>
          <w:sz w:val="24"/>
          <w:highlight w:val="none"/>
        </w:rPr>
      </w:pPr>
    </w:p>
    <w:p>
      <w:pPr>
        <w:snapToGrid w:val="0"/>
        <w:spacing w:line="360" w:lineRule="auto"/>
        <w:jc w:val="left"/>
        <w:rPr>
          <w:rFonts w:ascii="宋体" w:hAnsi="宋体" w:cs="宋体"/>
          <w:color w:val="000000" w:themeColor="text1"/>
          <w:sz w:val="24"/>
          <w:highlight w:val="none"/>
        </w:rPr>
      </w:pPr>
    </w:p>
    <w:p>
      <w:pPr>
        <w:snapToGrid w:val="0"/>
        <w:spacing w:line="360" w:lineRule="auto"/>
        <w:jc w:val="left"/>
        <w:rPr>
          <w:rFonts w:ascii="宋体" w:hAnsi="宋体" w:cs="宋体"/>
          <w:color w:val="000000" w:themeColor="text1"/>
          <w:sz w:val="24"/>
          <w:highlight w:val="none"/>
        </w:rPr>
      </w:pPr>
    </w:p>
    <w:p>
      <w:pPr>
        <w:snapToGrid w:val="0"/>
        <w:spacing w:beforeLines="50" w:line="360" w:lineRule="auto"/>
        <w:ind w:right="480" w:firstLine="1920" w:firstLineChars="8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法定代表人或者委托代理人签字：</w:t>
      </w:r>
    </w:p>
    <w:p>
      <w:pPr>
        <w:snapToGrid w:val="0"/>
        <w:spacing w:beforeLines="50" w:after="50" w:line="360" w:lineRule="auto"/>
        <w:ind w:right="480" w:firstLine="3000" w:firstLineChars="125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供应商（公章 ）：</w:t>
      </w:r>
    </w:p>
    <w:p>
      <w:pPr>
        <w:snapToGrid w:val="0"/>
        <w:spacing w:beforeLines="50" w:after="50" w:line="360" w:lineRule="auto"/>
        <w:ind w:right="480" w:firstLine="5280" w:firstLineChars="2200"/>
        <w:rPr>
          <w:rFonts w:ascii="宋体" w:hAnsi="宋体" w:cs="宋体"/>
          <w:color w:val="000000" w:themeColor="text1"/>
          <w:sz w:val="28"/>
          <w:szCs w:val="28"/>
          <w:highlight w:val="none"/>
        </w:rPr>
      </w:pPr>
      <w:r>
        <w:rPr>
          <w:rFonts w:hint="eastAsia" w:ascii="宋体" w:hAnsi="宋体" w:cs="宋体"/>
          <w:color w:val="000000" w:themeColor="text1"/>
          <w:sz w:val="24"/>
          <w:highlight w:val="none"/>
        </w:rPr>
        <w:t>年    月    日</w:t>
      </w:r>
    </w:p>
    <w:p>
      <w:pPr>
        <w:spacing w:line="320" w:lineRule="exact"/>
        <w:jc w:val="center"/>
        <w:rPr>
          <w:rFonts w:ascii="宋体" w:hAnsi="宋体"/>
          <w:b/>
          <w:color w:val="000000" w:themeColor="text1"/>
          <w:sz w:val="32"/>
          <w:szCs w:val="32"/>
          <w:highlight w:val="none"/>
        </w:rPr>
      </w:pPr>
    </w:p>
    <w:p>
      <w:pPr>
        <w:spacing w:line="320" w:lineRule="exact"/>
        <w:jc w:val="center"/>
        <w:rPr>
          <w:rFonts w:ascii="宋体" w:hAnsi="宋体"/>
          <w:b/>
          <w:color w:val="000000" w:themeColor="text1"/>
          <w:sz w:val="32"/>
          <w:szCs w:val="32"/>
          <w:highlight w:val="none"/>
        </w:rPr>
      </w:pPr>
    </w:p>
    <w:p>
      <w:pPr>
        <w:spacing w:line="32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供应商直接管理关系信息表</w:t>
      </w:r>
    </w:p>
    <w:p>
      <w:pPr>
        <w:snapToGrid w:val="0"/>
        <w:spacing w:line="360" w:lineRule="auto"/>
        <w:jc w:val="center"/>
        <w:rPr>
          <w:rFonts w:ascii="宋体" w:hAnsi="宋体"/>
          <w:b/>
          <w:color w:val="000000" w:themeColor="text1"/>
          <w:sz w:val="24"/>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740"/>
        <w:gridCol w:w="3297"/>
        <w:gridCol w:w="3255"/>
        <w:gridCol w:w="1546"/>
      </w:tblGrid>
      <w:tr>
        <w:tblPrEx>
          <w:shd w:val="clear" w:color="auto" w:fill="FBFBFB"/>
          <w:tblCellMar>
            <w:top w:w="0" w:type="dxa"/>
            <w:left w:w="0" w:type="dxa"/>
            <w:bottom w:w="0" w:type="dxa"/>
            <w:right w:w="0" w:type="dxa"/>
          </w:tblCellMar>
        </w:tblPrEx>
        <w:trPr>
          <w:trHeight w:val="674" w:hRule="atLeast"/>
          <w:tblHeader/>
          <w:jc w:val="center"/>
        </w:trPr>
        <w:tc>
          <w:tcPr>
            <w:tcW w:w="7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序号</w:t>
            </w:r>
          </w:p>
        </w:tc>
        <w:tc>
          <w:tcPr>
            <w:tcW w:w="3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直接管理关系单位名称</w:t>
            </w:r>
          </w:p>
        </w:tc>
        <w:tc>
          <w:tcPr>
            <w:tcW w:w="32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统一社会信用代码</w:t>
            </w:r>
          </w:p>
        </w:tc>
        <w:tc>
          <w:tcPr>
            <w:tcW w:w="154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备注</w:t>
            </w:r>
          </w:p>
        </w:tc>
      </w:tr>
      <w:tr>
        <w:tblPrEx>
          <w:tblCellMar>
            <w:top w:w="0" w:type="dxa"/>
            <w:left w:w="0" w:type="dxa"/>
            <w:bottom w:w="0" w:type="dxa"/>
            <w:right w:w="0" w:type="dxa"/>
          </w:tblCellMar>
        </w:tblPrEx>
        <w:trPr>
          <w:trHeight w:val="67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p>
        </w:tc>
        <w:tc>
          <w:tcPr>
            <w:tcW w:w="3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2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54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67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p>
        </w:tc>
        <w:tc>
          <w:tcPr>
            <w:tcW w:w="3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2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54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67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w:t>
            </w:r>
          </w:p>
        </w:tc>
        <w:tc>
          <w:tcPr>
            <w:tcW w:w="3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2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54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trHeight w:val="68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w:t>
            </w:r>
          </w:p>
        </w:tc>
        <w:tc>
          <w:tcPr>
            <w:tcW w:w="3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32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c>
          <w:tcPr>
            <w:tcW w:w="154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rPr>
            </w:pPr>
          </w:p>
        </w:tc>
      </w:tr>
    </w:tbl>
    <w:p>
      <w:pPr>
        <w:spacing w:line="360" w:lineRule="auto"/>
        <w:contextualSpacing/>
        <w:jc w:val="left"/>
        <w:rPr>
          <w:rFonts w:ascii="宋体" w:hAnsi="宋体"/>
          <w:color w:val="000000" w:themeColor="text1"/>
          <w:sz w:val="24"/>
          <w:highlight w:val="none"/>
        </w:rPr>
      </w:pPr>
      <w:r>
        <w:rPr>
          <w:rFonts w:hint="eastAsia" w:ascii="宋体" w:hAnsi="宋体"/>
          <w:color w:val="000000" w:themeColor="text1"/>
          <w:sz w:val="24"/>
          <w:highlight w:val="none"/>
        </w:rPr>
        <w:t>注：</w:t>
      </w:r>
    </w:p>
    <w:p>
      <w:pPr>
        <w:spacing w:line="360" w:lineRule="auto"/>
        <w:ind w:firstLine="480" w:firstLineChars="200"/>
        <w:contextualSpacing/>
        <w:jc w:val="left"/>
        <w:rPr>
          <w:rFonts w:ascii="宋体" w:hAnsi="宋体"/>
          <w:color w:val="000000" w:themeColor="text1"/>
          <w:sz w:val="24"/>
          <w:highlight w:val="none"/>
        </w:rPr>
      </w:pPr>
      <w:r>
        <w:rPr>
          <w:rFonts w:hint="eastAsia" w:ascii="宋体" w:hAnsi="宋体"/>
          <w:color w:val="000000" w:themeColor="text1"/>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highlight w:val="none"/>
        </w:rPr>
      </w:pPr>
      <w:r>
        <w:rPr>
          <w:rFonts w:hint="eastAsia" w:ascii="宋体" w:hAnsi="宋体"/>
          <w:color w:val="000000" w:themeColor="text1"/>
          <w:sz w:val="24"/>
          <w:highlight w:val="none"/>
        </w:rPr>
        <w:t>2.</w:t>
      </w:r>
      <w:r>
        <w:rPr>
          <w:rFonts w:hint="eastAsia" w:ascii="宋体" w:hAnsi="宋体"/>
          <w:color w:val="000000" w:themeColor="text1"/>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highlight w:val="none"/>
        </w:rPr>
      </w:pPr>
      <w:r>
        <w:rPr>
          <w:rFonts w:hint="eastAsia" w:ascii="宋体" w:hAnsi="宋体"/>
          <w:color w:val="000000" w:themeColor="text1"/>
          <w:sz w:val="24"/>
          <w:highlight w:val="none"/>
        </w:rPr>
        <w:t>3.供应商不存在直接管理关系的，则填“无”。</w:t>
      </w:r>
    </w:p>
    <w:p>
      <w:pPr>
        <w:spacing w:line="360" w:lineRule="auto"/>
        <w:contextualSpacing/>
        <w:jc w:val="left"/>
        <w:rPr>
          <w:rFonts w:ascii="宋体" w:hAnsi="宋体"/>
          <w:color w:val="000000" w:themeColor="text1"/>
          <w:sz w:val="24"/>
          <w:highlight w:val="none"/>
        </w:rPr>
      </w:pPr>
    </w:p>
    <w:p>
      <w:pPr>
        <w:spacing w:line="360" w:lineRule="auto"/>
        <w:contextualSpacing/>
        <w:jc w:val="left"/>
        <w:rPr>
          <w:rFonts w:ascii="宋体" w:hAnsi="宋体"/>
          <w:color w:val="000000" w:themeColor="text1"/>
          <w:sz w:val="24"/>
          <w:highlight w:val="none"/>
        </w:rPr>
      </w:pPr>
    </w:p>
    <w:p>
      <w:pPr>
        <w:spacing w:line="360" w:lineRule="auto"/>
        <w:contextualSpacing/>
        <w:jc w:val="left"/>
        <w:rPr>
          <w:color w:val="000000" w:themeColor="text1"/>
          <w:sz w:val="24"/>
          <w:highlight w:val="none"/>
        </w:rPr>
      </w:pPr>
    </w:p>
    <w:p>
      <w:pPr>
        <w:spacing w:line="360" w:lineRule="auto"/>
        <w:contextualSpacing/>
        <w:jc w:val="left"/>
        <w:rPr>
          <w:color w:val="000000" w:themeColor="text1"/>
          <w:sz w:val="24"/>
          <w:highlight w:val="none"/>
        </w:rPr>
      </w:pPr>
    </w:p>
    <w:p>
      <w:pPr>
        <w:spacing w:line="360" w:lineRule="auto"/>
        <w:contextualSpacing/>
        <w:jc w:val="left"/>
        <w:rPr>
          <w:color w:val="000000" w:themeColor="text1"/>
          <w:sz w:val="24"/>
          <w:highlight w:val="none"/>
        </w:rPr>
      </w:pPr>
    </w:p>
    <w:p>
      <w:pPr>
        <w:spacing w:line="360" w:lineRule="auto"/>
        <w:contextualSpacing/>
        <w:jc w:val="left"/>
        <w:rPr>
          <w:rFonts w:ascii="宋体" w:hAnsi="宋体"/>
          <w:color w:val="000000" w:themeColor="text1"/>
          <w:sz w:val="24"/>
          <w:highlight w:val="none"/>
        </w:rPr>
      </w:pPr>
    </w:p>
    <w:p>
      <w:pPr>
        <w:spacing w:line="360" w:lineRule="auto"/>
        <w:ind w:right="480" w:firstLine="2160" w:firstLineChars="900"/>
        <w:contextualSpacing/>
        <w:rPr>
          <w:rFonts w:ascii="宋体" w:hAnsi="宋体"/>
          <w:color w:val="000000" w:themeColor="text1"/>
          <w:sz w:val="24"/>
          <w:highlight w:val="none"/>
          <w:u w:val="single"/>
        </w:rPr>
      </w:pPr>
      <w:r>
        <w:rPr>
          <w:rFonts w:hint="eastAsia" w:ascii="宋体" w:hAnsi="宋体"/>
          <w:color w:val="000000" w:themeColor="text1"/>
          <w:sz w:val="24"/>
          <w:highlight w:val="none"/>
        </w:rPr>
        <w:t>法定代表人或者委托代理人签字：</w:t>
      </w:r>
    </w:p>
    <w:p>
      <w:pPr>
        <w:spacing w:line="360" w:lineRule="auto"/>
        <w:ind w:right="480" w:firstLine="3360" w:firstLineChars="1400"/>
        <w:contextualSpacing/>
        <w:rPr>
          <w:rFonts w:ascii="宋体" w:hAnsi="宋体"/>
          <w:color w:val="000000" w:themeColor="text1"/>
          <w:sz w:val="24"/>
          <w:highlight w:val="none"/>
        </w:rPr>
      </w:pPr>
      <w:r>
        <w:rPr>
          <w:rFonts w:hint="eastAsia" w:ascii="宋体" w:hAnsi="宋体"/>
          <w:color w:val="000000" w:themeColor="text1"/>
          <w:sz w:val="24"/>
          <w:highlight w:val="none"/>
        </w:rPr>
        <w:t>供应商（公章）：</w:t>
      </w:r>
    </w:p>
    <w:p>
      <w:pPr>
        <w:spacing w:line="360" w:lineRule="auto"/>
        <w:ind w:right="480" w:firstLine="240" w:firstLineChars="100"/>
        <w:contextualSpacing/>
        <w:jc w:val="center"/>
        <w:rPr>
          <w:rFonts w:ascii="宋体" w:hAnsi="宋体"/>
          <w:color w:val="000000" w:themeColor="text1"/>
          <w:sz w:val="28"/>
          <w:szCs w:val="28"/>
          <w:highlight w:val="none"/>
        </w:rPr>
      </w:pPr>
      <w:r>
        <w:rPr>
          <w:rFonts w:hint="eastAsia" w:ascii="宋体" w:hAnsi="宋体"/>
          <w:color w:val="000000" w:themeColor="text1"/>
          <w:sz w:val="24"/>
          <w:highlight w:val="none"/>
        </w:rPr>
        <w:t xml:space="preserve">                                        年    月    日</w:t>
      </w:r>
    </w:p>
    <w:p>
      <w:pPr>
        <w:snapToGrid w:val="0"/>
        <w:spacing w:before="156" w:beforeLines="50" w:after="50" w:line="360" w:lineRule="auto"/>
        <w:ind w:right="480" w:firstLine="300" w:firstLineChars="100"/>
        <w:jc w:val="center"/>
        <w:rPr>
          <w:rFonts w:hint="eastAsia" w:ascii="宋体" w:hAnsi="宋体"/>
          <w:b/>
          <w:color w:val="auto"/>
          <w:sz w:val="32"/>
          <w:szCs w:val="32"/>
          <w:highlight w:val="none"/>
        </w:rPr>
      </w:pPr>
      <w:r>
        <w:rPr>
          <w:rFonts w:hint="eastAsia" w:ascii="宋体" w:hAnsi="宋体" w:cs="宋体"/>
          <w:color w:val="000000" w:themeColor="text1"/>
          <w:kern w:val="0"/>
          <w:sz w:val="30"/>
          <w:szCs w:val="30"/>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商务技术文件格式</w:t>
      </w:r>
    </w:p>
    <w:p>
      <w:pPr>
        <w:outlineLvl w:val="9"/>
        <w:rPr>
          <w:rFonts w:ascii="宋体" w:hAnsi="宋体" w:cs="宋体"/>
          <w:color w:val="000000" w:themeColor="text1"/>
          <w:highlight w:val="none"/>
        </w:rPr>
      </w:pPr>
    </w:p>
    <w:p>
      <w:pPr>
        <w:snapToGrid w:val="0"/>
        <w:spacing w:beforeLines="50" w:after="50" w:line="360" w:lineRule="auto"/>
        <w:jc w:val="left"/>
        <w:rPr>
          <w:rFonts w:ascii="宋体" w:hAnsi="宋体"/>
          <w:b/>
          <w:color w:val="000000" w:themeColor="text1"/>
          <w:sz w:val="32"/>
          <w:szCs w:val="32"/>
          <w:highlight w:val="none"/>
        </w:rPr>
      </w:pPr>
      <w:r>
        <w:rPr>
          <w:rFonts w:hint="eastAsia" w:ascii="宋体" w:hAnsi="宋体"/>
          <w:b/>
          <w:color w:val="000000" w:themeColor="text1"/>
          <w:sz w:val="32"/>
          <w:szCs w:val="32"/>
          <w:highlight w:val="none"/>
        </w:rPr>
        <w:t>1.商务技术文件封面格式</w:t>
      </w:r>
    </w:p>
    <w:p>
      <w:pPr>
        <w:snapToGrid w:val="0"/>
        <w:spacing w:beforeLines="50" w:after="50"/>
        <w:rPr>
          <w:rFonts w:ascii="宋体" w:hAnsi="宋体"/>
          <w:bCs/>
          <w:color w:val="000000" w:themeColor="text1"/>
          <w:sz w:val="32"/>
          <w:szCs w:val="20"/>
          <w:highlight w:val="none"/>
        </w:rPr>
      </w:pPr>
    </w:p>
    <w:p>
      <w:pPr>
        <w:snapToGrid w:val="0"/>
        <w:spacing w:beforeLines="50" w:after="50"/>
        <w:rPr>
          <w:rFonts w:ascii="宋体" w:hAnsi="宋体"/>
          <w:color w:val="000000" w:themeColor="text1"/>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Lines="50"/>
        <w:jc w:val="center"/>
        <w:textAlignment w:val="auto"/>
        <w:rPr>
          <w:rFonts w:ascii="方正小标宋简体" w:hAnsi="方正小标宋简体" w:eastAsia="方正小标宋简体" w:cs="方正小标宋简体"/>
          <w:bCs/>
          <w:color w:val="000000" w:themeColor="text1"/>
          <w:sz w:val="44"/>
          <w:szCs w:val="44"/>
          <w:highlight w:val="none"/>
        </w:rPr>
      </w:pPr>
      <w:r>
        <w:rPr>
          <w:rFonts w:hint="eastAsia" w:ascii="方正小标宋简体" w:hAnsi="方正小标宋简体" w:eastAsia="方正小标宋简体" w:cs="方正小标宋简体"/>
          <w:bCs/>
          <w:color w:val="000000" w:themeColor="text1"/>
          <w:sz w:val="44"/>
          <w:szCs w:val="44"/>
          <w:highlight w:val="none"/>
        </w:rPr>
        <w:t>响  应  文  件</w:t>
      </w:r>
    </w:p>
    <w:p>
      <w:pPr>
        <w:keepNext w:val="0"/>
        <w:keepLines w:val="0"/>
        <w:pageBreakBefore w:val="0"/>
        <w:widowControl w:val="0"/>
        <w:kinsoku/>
        <w:wordWrap/>
        <w:overflowPunct/>
        <w:topLinePunct w:val="0"/>
        <w:autoSpaceDE/>
        <w:autoSpaceDN/>
        <w:bidi w:val="0"/>
        <w:adjustRightInd/>
        <w:snapToGrid w:val="0"/>
        <w:spacing w:beforeLines="50"/>
        <w:textAlignment w:val="auto"/>
        <w:rPr>
          <w:rFonts w:ascii="宋体" w:hAnsi="宋体"/>
          <w:color w:val="000000" w:themeColor="text1"/>
          <w:sz w:val="24"/>
          <w:szCs w:val="20"/>
          <w:highlight w:val="none"/>
        </w:rPr>
      </w:pPr>
    </w:p>
    <w:p>
      <w:pPr>
        <w:keepNext w:val="0"/>
        <w:keepLines w:val="0"/>
        <w:pageBreakBefore w:val="0"/>
        <w:widowControl w:val="0"/>
        <w:kinsoku/>
        <w:wordWrap/>
        <w:overflowPunct/>
        <w:topLinePunct w:val="0"/>
        <w:autoSpaceDE/>
        <w:autoSpaceDN/>
        <w:bidi w:val="0"/>
        <w:adjustRightInd/>
        <w:snapToGrid w:val="0"/>
        <w:textAlignment w:val="auto"/>
        <w:rPr>
          <w:rFonts w:ascii="宋体" w:hAnsi="宋体"/>
          <w:color w:val="000000" w:themeColor="text1"/>
          <w:sz w:val="24"/>
          <w:szCs w:val="20"/>
          <w:highlight w:val="none"/>
        </w:rPr>
      </w:pPr>
    </w:p>
    <w:p>
      <w:pPr>
        <w:keepNext w:val="0"/>
        <w:keepLines w:val="0"/>
        <w:pageBreakBefore w:val="0"/>
        <w:widowControl w:val="0"/>
        <w:kinsoku/>
        <w:wordWrap/>
        <w:overflowPunct/>
        <w:topLinePunct w:val="0"/>
        <w:autoSpaceDE/>
        <w:autoSpaceDN/>
        <w:bidi w:val="0"/>
        <w:adjustRightInd/>
        <w:snapToGrid w:val="0"/>
        <w:spacing w:beforeLines="50"/>
        <w:jc w:val="center"/>
        <w:textAlignment w:val="auto"/>
        <w:rPr>
          <w:rFonts w:hint="eastAsia" w:ascii="方正小标宋简体" w:hAnsi="方正小标宋简体" w:eastAsia="方正小标宋简体" w:cs="方正小标宋简体"/>
          <w:bCs/>
          <w:color w:val="000000" w:themeColor="text1"/>
          <w:sz w:val="44"/>
          <w:szCs w:val="44"/>
          <w:highlight w:val="none"/>
        </w:rPr>
      </w:pPr>
      <w:r>
        <w:rPr>
          <w:rFonts w:hint="eastAsia" w:ascii="方正小标宋简体" w:hAnsi="方正小标宋简体" w:eastAsia="方正小标宋简体" w:cs="方正小标宋简体"/>
          <w:bCs/>
          <w:color w:val="000000" w:themeColor="text1"/>
          <w:sz w:val="44"/>
          <w:szCs w:val="44"/>
          <w:highlight w:val="none"/>
        </w:rPr>
        <w:t>商  务  技  术  文  件</w:t>
      </w: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项目名称：</w:t>
      </w:r>
    </w:p>
    <w:p>
      <w:pPr>
        <w:snapToGrid w:val="0"/>
        <w:spacing w:beforeLines="50" w:after="50"/>
        <w:ind w:firstLine="720" w:firstLineChars="225"/>
        <w:rPr>
          <w:rFonts w:ascii="宋体" w:hAnsi="宋体" w:cs="宋体"/>
          <w:bCs/>
          <w:color w:val="000000" w:themeColor="text1"/>
          <w:sz w:val="32"/>
          <w:szCs w:val="32"/>
          <w:highlight w:val="none"/>
        </w:rPr>
      </w:pPr>
    </w:p>
    <w:p>
      <w:pPr>
        <w:snapToGrid w:val="0"/>
        <w:spacing w:beforeLines="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项目编号：</w:t>
      </w:r>
    </w:p>
    <w:p>
      <w:pPr>
        <w:snapToGrid w:val="0"/>
        <w:spacing w:beforeLines="50" w:after="50"/>
        <w:ind w:firstLine="720" w:firstLineChars="225"/>
        <w:rPr>
          <w:rFonts w:ascii="宋体" w:hAnsi="宋体" w:cs="宋体"/>
          <w:bCs/>
          <w:color w:val="000000" w:themeColor="text1"/>
          <w:sz w:val="32"/>
          <w:szCs w:val="32"/>
          <w:highlight w:val="none"/>
        </w:rPr>
      </w:pPr>
    </w:p>
    <w:p>
      <w:pPr>
        <w:pStyle w:val="22"/>
        <w:snapToGrid w:val="0"/>
        <w:spacing w:before="50" w:after="50"/>
        <w:ind w:firstLine="640" w:firstLineChars="200"/>
        <w:rPr>
          <w:rFonts w:hint="default" w:cs="宋体"/>
          <w:bCs/>
          <w:color w:val="000000" w:themeColor="text1"/>
          <w:sz w:val="32"/>
          <w:szCs w:val="32"/>
          <w:highlight w:val="none"/>
        </w:rPr>
      </w:pPr>
      <w:r>
        <w:rPr>
          <w:rFonts w:cs="宋体"/>
          <w:bCs/>
          <w:color w:val="000000" w:themeColor="text1"/>
          <w:kern w:val="2"/>
          <w:sz w:val="32"/>
          <w:szCs w:val="32"/>
          <w:highlight w:val="none"/>
        </w:rPr>
        <w:t>供应商名称：</w:t>
      </w:r>
    </w:p>
    <w:p>
      <w:pPr>
        <w:pStyle w:val="22"/>
        <w:snapToGrid w:val="0"/>
        <w:spacing w:before="50" w:after="50"/>
        <w:ind w:firstLine="1280" w:firstLineChars="400"/>
        <w:rPr>
          <w:rFonts w:hint="default" w:cs="宋体"/>
          <w:bCs/>
          <w:color w:val="000000" w:themeColor="text1"/>
          <w:sz w:val="32"/>
          <w:szCs w:val="32"/>
          <w:highlight w:val="none"/>
        </w:rPr>
      </w:pPr>
    </w:p>
    <w:p>
      <w:pPr>
        <w:pStyle w:val="22"/>
        <w:snapToGrid w:val="0"/>
        <w:spacing w:before="50" w:after="50"/>
        <w:ind w:firstLine="1280" w:firstLineChars="400"/>
        <w:rPr>
          <w:rFonts w:hint="default" w:cs="宋体"/>
          <w:bCs/>
          <w:color w:val="000000" w:themeColor="text1"/>
          <w:sz w:val="32"/>
          <w:szCs w:val="32"/>
          <w:highlight w:val="none"/>
        </w:rPr>
      </w:pPr>
    </w:p>
    <w:p>
      <w:pPr>
        <w:pStyle w:val="22"/>
        <w:snapToGrid w:val="0"/>
        <w:spacing w:before="50" w:after="50"/>
        <w:ind w:firstLine="1280" w:firstLineChars="400"/>
        <w:rPr>
          <w:rFonts w:hint="default" w:cs="宋体"/>
          <w:bCs/>
          <w:color w:val="000000" w:themeColor="text1"/>
          <w:sz w:val="32"/>
          <w:szCs w:val="32"/>
          <w:highlight w:val="none"/>
        </w:rPr>
      </w:pPr>
    </w:p>
    <w:p>
      <w:pPr>
        <w:snapToGrid w:val="0"/>
        <w:spacing w:beforeLines="50" w:after="50"/>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年    月    日</w:t>
      </w:r>
    </w:p>
    <w:p>
      <w:pPr>
        <w:spacing w:line="360" w:lineRule="auto"/>
        <w:rPr>
          <w:rFonts w:ascii="宋体" w:hAnsi="宋体" w:cs="宋体"/>
          <w:b/>
          <w:bCs/>
          <w:color w:val="000000" w:themeColor="text1"/>
          <w:sz w:val="32"/>
          <w:szCs w:val="32"/>
          <w:highlight w:val="none"/>
        </w:rPr>
        <w:sectPr>
          <w:pgSz w:w="11910" w:h="16840"/>
          <w:pgMar w:top="1451" w:right="1446" w:bottom="1417" w:left="1451" w:header="720" w:footer="720" w:gutter="0"/>
          <w:cols w:space="720" w:num="1"/>
        </w:sectPr>
      </w:pPr>
    </w:p>
    <w:p>
      <w:pPr>
        <w:snapToGrid w:val="0"/>
        <w:spacing w:beforeLines="50" w:after="50" w:line="360" w:lineRule="auto"/>
        <w:ind w:left="142"/>
        <w:jc w:val="left"/>
        <w:rPr>
          <w:rFonts w:ascii="宋体" w:hAnsi="宋体"/>
          <w:b/>
          <w:bCs/>
          <w:color w:val="000000" w:themeColor="text1"/>
          <w:sz w:val="24"/>
          <w:highlight w:val="none"/>
        </w:rPr>
      </w:pPr>
      <w:r>
        <w:rPr>
          <w:rFonts w:hint="eastAsia" w:ascii="宋体" w:hAnsi="宋体"/>
          <w:b/>
          <w:bCs/>
          <w:color w:val="000000" w:themeColor="text1"/>
          <w:sz w:val="32"/>
          <w:szCs w:val="32"/>
          <w:highlight w:val="none"/>
        </w:rPr>
        <w:t>2.商务技术文件目录</w:t>
      </w:r>
    </w:p>
    <w:p>
      <w:pPr>
        <w:snapToGrid w:val="0"/>
        <w:spacing w:beforeLines="50" w:after="50" w:line="360" w:lineRule="auto"/>
        <w:ind w:firstLine="640" w:firstLineChars="200"/>
        <w:rPr>
          <w:rFonts w:ascii="宋体" w:hAnsi="宋体"/>
          <w:color w:val="000000" w:themeColor="text1"/>
          <w:sz w:val="32"/>
          <w:szCs w:val="32"/>
          <w:highlight w:val="none"/>
        </w:rPr>
      </w:pPr>
      <w:r>
        <w:rPr>
          <w:rFonts w:hint="eastAsia" w:ascii="宋体" w:hAnsi="宋体"/>
          <w:color w:val="000000" w:themeColor="text1"/>
          <w:sz w:val="32"/>
          <w:szCs w:val="32"/>
          <w:highlight w:val="none"/>
        </w:rPr>
        <w:t>根据磋商文件规定及供应商提供的材料自行编写目录（部分格式后附）。</w:t>
      </w: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ind w:firstLine="880" w:firstLineChars="200"/>
        <w:rPr>
          <w:rFonts w:ascii="方正小标宋简体" w:hAnsi="方正小标宋简体" w:eastAsia="方正小标宋简体" w:cs="方正小标宋简体"/>
          <w:color w:val="000000" w:themeColor="text1"/>
          <w:sz w:val="44"/>
          <w:szCs w:val="44"/>
          <w:highlight w:val="none"/>
        </w:rPr>
      </w:pPr>
    </w:p>
    <w:p>
      <w:pPr>
        <w:spacing w:afterLines="50" w:line="520" w:lineRule="exact"/>
        <w:jc w:val="center"/>
        <w:rPr>
          <w:rFonts w:ascii="宋体" w:hAnsi="宋体" w:cs="宋体"/>
          <w:b/>
          <w:color w:val="000000" w:themeColor="text1"/>
          <w:kern w:val="0"/>
          <w:sz w:val="32"/>
          <w:szCs w:val="32"/>
          <w:highlight w:val="none"/>
        </w:rPr>
      </w:pPr>
      <w:r>
        <w:rPr>
          <w:rFonts w:hint="eastAsia" w:ascii="方正小标宋简体" w:hAnsi="方正小标宋简体" w:eastAsia="方正小标宋简体" w:cs="方正小标宋简体"/>
          <w:color w:val="000000" w:themeColor="text1"/>
          <w:sz w:val="32"/>
          <w:szCs w:val="32"/>
          <w:highlight w:val="none"/>
        </w:rPr>
        <w:t>一、无串通竞标行为的承诺函</w:t>
      </w:r>
    </w:p>
    <w:p>
      <w:pPr>
        <w:spacing w:line="360" w:lineRule="auto"/>
        <w:ind w:firstLine="640" w:firstLineChars="200"/>
        <w:contextualSpacing/>
        <w:rPr>
          <w:rFonts w:ascii="宋体" w:hAnsi="宋体" w:cs="宋体"/>
          <w:color w:val="000000" w:themeColor="text1"/>
          <w:sz w:val="32"/>
          <w:szCs w:val="32"/>
          <w:highlight w:val="none"/>
        </w:rPr>
      </w:pPr>
    </w:p>
    <w:p>
      <w:pPr>
        <w:spacing w:line="360" w:lineRule="auto"/>
        <w:ind w:firstLine="482" w:firstLineChars="200"/>
        <w:contextualSpacing/>
        <w:rPr>
          <w:rFonts w:ascii="宋体" w:hAnsi="宋体" w:cs="仿宋_GB2312"/>
          <w:b/>
          <w:bCs/>
          <w:color w:val="000000" w:themeColor="text1"/>
          <w:sz w:val="24"/>
          <w:highlight w:val="none"/>
        </w:rPr>
      </w:pPr>
      <w:r>
        <w:rPr>
          <w:rFonts w:hint="eastAsia" w:ascii="宋体" w:hAnsi="宋体" w:cs="仿宋_GB2312"/>
          <w:b/>
          <w:bCs/>
          <w:color w:val="000000" w:themeColor="text1"/>
          <w:sz w:val="24"/>
          <w:highlight w:val="none"/>
        </w:rPr>
        <w:t>一、我方承诺无下列相互串通竞标的情形：</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 xml:space="preserve">1.不同供应商的响应文件由同一单位或者个人编制； </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2.不同供应商委托同一单位或者个人办理竞标事宜；</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3.不同供应商的响应文件载明的项目管理员为同一个人；</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4.不</w:t>
      </w:r>
      <w:r>
        <w:rPr>
          <w:rFonts w:hint="eastAsia" w:ascii="宋体" w:hAnsi="宋体" w:cs="仿宋_GB2312"/>
          <w:color w:val="000000" w:themeColor="text1"/>
          <w:spacing w:val="-6"/>
          <w:sz w:val="24"/>
          <w:highlight w:val="none"/>
        </w:rPr>
        <w:t>同供应商的响应文件异常一致或者竞标报价呈规律性差异；</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5.不同供应商的响应文件相互混装；</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6.不同供应商的磋商保证金从同一单位或者个人账户转出。</w:t>
      </w:r>
    </w:p>
    <w:p>
      <w:pPr>
        <w:spacing w:line="360" w:lineRule="auto"/>
        <w:ind w:firstLine="482" w:firstLineChars="200"/>
        <w:contextualSpacing/>
        <w:rPr>
          <w:rFonts w:ascii="宋体" w:hAnsi="宋体" w:cs="仿宋_GB2312"/>
          <w:b/>
          <w:bCs/>
          <w:color w:val="000000" w:themeColor="text1"/>
          <w:sz w:val="24"/>
          <w:highlight w:val="none"/>
        </w:rPr>
      </w:pPr>
      <w:r>
        <w:rPr>
          <w:rFonts w:hint="eastAsia" w:ascii="宋体" w:hAnsi="宋体" w:cs="仿宋_GB2312"/>
          <w:b/>
          <w:bCs/>
          <w:color w:val="000000" w:themeColor="text1"/>
          <w:sz w:val="24"/>
          <w:highlight w:val="none"/>
        </w:rPr>
        <w:t>二、我方承诺无下列恶意串通的情形：</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2.供应商按照采购人或者采购代理机构的授意撤换、修改响应文件；</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3.供</w:t>
      </w:r>
      <w:r>
        <w:rPr>
          <w:rFonts w:hint="eastAsia" w:ascii="宋体" w:hAnsi="宋体" w:cs="仿宋_GB2312"/>
          <w:color w:val="000000" w:themeColor="text1"/>
          <w:spacing w:val="-6"/>
          <w:sz w:val="24"/>
          <w:highlight w:val="none"/>
        </w:rPr>
        <w:t>应商之间协商报价、技术方案等响应文件的实质性内容；</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6.供应商之间商定部分供应商放弃参加政府采购活动或者放弃成交；</w:t>
      </w:r>
    </w:p>
    <w:p>
      <w:pPr>
        <w:spacing w:line="360" w:lineRule="auto"/>
        <w:ind w:firstLine="480" w:firstLineChars="2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7.供应商与采购人或者采购代理机构之间、供应商相互之间，为</w:t>
      </w:r>
      <w:r>
        <w:rPr>
          <w:rFonts w:hint="eastAsia" w:ascii="宋体" w:hAnsi="宋体" w:cs="仿宋_GB2312"/>
          <w:color w:val="000000" w:themeColor="text1"/>
          <w:spacing w:val="-6"/>
          <w:sz w:val="24"/>
          <w:highlight w:val="none"/>
        </w:rPr>
        <w:t>谋求特定供应商成交或者排斥其他供应商的其他串通行为。</w:t>
      </w:r>
    </w:p>
    <w:p>
      <w:pPr>
        <w:spacing w:line="360" w:lineRule="auto"/>
        <w:ind w:firstLine="480" w:firstLineChars="200"/>
        <w:contextualSpacing/>
        <w:rPr>
          <w:rFonts w:ascii="宋体" w:hAnsi="宋体" w:cs="仿宋_GB2312"/>
          <w:color w:val="000000" w:themeColor="text1"/>
          <w:sz w:val="24"/>
          <w:highlight w:val="none"/>
        </w:rPr>
      </w:pPr>
    </w:p>
    <w:p>
      <w:pPr>
        <w:spacing w:line="360" w:lineRule="auto"/>
        <w:ind w:firstLine="482" w:firstLineChars="200"/>
        <w:contextualSpacing/>
        <w:rPr>
          <w:rFonts w:ascii="宋体" w:hAnsi="宋体" w:cs="仿宋_GB2312"/>
          <w:b/>
          <w:bCs/>
          <w:color w:val="000000" w:themeColor="text1"/>
          <w:sz w:val="24"/>
          <w:highlight w:val="none"/>
        </w:rPr>
      </w:pPr>
      <w:r>
        <w:rPr>
          <w:rFonts w:hint="eastAsia" w:ascii="宋体" w:hAnsi="宋体" w:cs="仿宋_GB2312"/>
          <w:b/>
          <w:bCs/>
          <w:color w:val="000000" w:themeColor="text1"/>
          <w:sz w:val="24"/>
          <w:highlight w:val="none"/>
        </w:rPr>
        <w:t>以上情形一经核查属实，我方愿意承担一切后果，并不再寻求任何旨在减轻或者免除法律责任的辩解。</w:t>
      </w:r>
    </w:p>
    <w:p>
      <w:pPr>
        <w:spacing w:line="360" w:lineRule="auto"/>
        <w:contextualSpacing/>
        <w:rPr>
          <w:rFonts w:ascii="宋体" w:hAnsi="宋体" w:cs="仿宋_GB2312"/>
          <w:color w:val="000000" w:themeColor="text1"/>
          <w:sz w:val="24"/>
          <w:highlight w:val="none"/>
        </w:rPr>
      </w:pPr>
    </w:p>
    <w:p>
      <w:pPr>
        <w:spacing w:line="360" w:lineRule="auto"/>
        <w:ind w:firstLine="3600" w:firstLineChars="1500"/>
        <w:contextualSpacing/>
        <w:rPr>
          <w:rFonts w:ascii="宋体" w:hAnsi="宋体" w:cs="仿宋_GB2312"/>
          <w:color w:val="000000" w:themeColor="text1"/>
          <w:sz w:val="24"/>
          <w:highlight w:val="none"/>
        </w:rPr>
      </w:pPr>
      <w:r>
        <w:rPr>
          <w:rFonts w:hint="eastAsia" w:ascii="宋体" w:hAnsi="宋体" w:cs="仿宋_GB2312"/>
          <w:color w:val="000000" w:themeColor="text1"/>
          <w:sz w:val="24"/>
          <w:highlight w:val="none"/>
        </w:rPr>
        <w:t>供应商（公章）：</w:t>
      </w:r>
    </w:p>
    <w:p>
      <w:pPr>
        <w:spacing w:line="360" w:lineRule="auto"/>
        <w:ind w:firstLine="480" w:firstLineChars="200"/>
        <w:contextualSpacing/>
        <w:jc w:val="center"/>
        <w:rPr>
          <w:rFonts w:ascii="仿宋_GB2312" w:hAnsi="仿宋_GB2312" w:eastAsia="仿宋_GB2312" w:cs="仿宋_GB2312"/>
          <w:color w:val="000000" w:themeColor="text1"/>
          <w:sz w:val="32"/>
          <w:szCs w:val="32"/>
          <w:highlight w:val="none"/>
        </w:rPr>
      </w:pPr>
      <w:r>
        <w:rPr>
          <w:rFonts w:hint="eastAsia" w:ascii="宋体" w:hAnsi="宋体" w:cs="仿宋_GB2312"/>
          <w:color w:val="000000" w:themeColor="text1"/>
          <w:sz w:val="24"/>
          <w:highlight w:val="none"/>
        </w:rPr>
        <w:t xml:space="preserve">                               年   月   日</w:t>
      </w:r>
    </w:p>
    <w:p>
      <w:pPr>
        <w:spacing w:line="360" w:lineRule="auto"/>
        <w:contextualSpacing/>
        <w:jc w:val="center"/>
        <w:rPr>
          <w:rFonts w:ascii="方正小标宋简体" w:hAnsi="方正小标宋简体" w:eastAsia="方正小标宋简体" w:cs="方正小标宋简体"/>
          <w:color w:val="000000" w:themeColor="text1"/>
          <w:sz w:val="32"/>
          <w:szCs w:val="32"/>
          <w:highlight w:val="none"/>
        </w:rPr>
      </w:pPr>
    </w:p>
    <w:p>
      <w:pPr>
        <w:spacing w:line="360" w:lineRule="auto"/>
        <w:contextualSpacing/>
        <w:jc w:val="center"/>
        <w:rPr>
          <w:rFonts w:ascii="方正小标宋简体" w:hAnsi="方正小标宋简体" w:eastAsia="方正小标宋简体" w:cs="方正小标宋简体"/>
          <w:color w:val="000000" w:themeColor="text1"/>
          <w:sz w:val="32"/>
          <w:szCs w:val="32"/>
          <w:highlight w:val="none"/>
        </w:rPr>
      </w:pPr>
    </w:p>
    <w:p>
      <w:pPr>
        <w:snapToGrid w:val="0"/>
        <w:spacing w:beforeLines="50" w:after="50" w:line="360" w:lineRule="auto"/>
        <w:ind w:right="480" w:firstLine="4620" w:firstLineChars="2200"/>
        <w:rPr>
          <w:color w:val="000000" w:themeColor="text1"/>
          <w:highlight w:val="none"/>
        </w:rPr>
      </w:pPr>
    </w:p>
    <w:p>
      <w:pPr>
        <w:spacing w:line="360" w:lineRule="auto"/>
        <w:contextualSpacing/>
        <w:jc w:val="center"/>
        <w:rPr>
          <w:rFonts w:hint="eastAsia" w:ascii="宋体" w:hAnsi="宋体" w:cs="宋体"/>
          <w:b/>
          <w:bCs/>
          <w:color w:val="000000" w:themeColor="text1"/>
          <w:sz w:val="32"/>
          <w:szCs w:val="32"/>
          <w:highlight w:val="none"/>
        </w:rPr>
      </w:pPr>
    </w:p>
    <w:p>
      <w:pPr>
        <w:spacing w:line="360" w:lineRule="auto"/>
        <w:contextualSpacing/>
        <w:jc w:val="center"/>
        <w:rPr>
          <w:rFonts w:ascii="宋体" w:hAnsi="宋体" w:cs="宋体"/>
          <w:b/>
          <w:color w:val="000000" w:themeColor="text1"/>
          <w:sz w:val="32"/>
          <w:szCs w:val="32"/>
          <w:highlight w:val="none"/>
        </w:rPr>
      </w:pPr>
      <w:r>
        <w:rPr>
          <w:rFonts w:hint="eastAsia" w:ascii="宋体" w:hAnsi="宋体" w:cs="宋体"/>
          <w:b/>
          <w:bCs/>
          <w:color w:val="000000" w:themeColor="text1"/>
          <w:sz w:val="32"/>
          <w:szCs w:val="32"/>
          <w:highlight w:val="none"/>
          <w:lang w:eastAsia="zh-CN"/>
        </w:rPr>
        <w:t>二</w:t>
      </w:r>
      <w:r>
        <w:rPr>
          <w:rFonts w:hint="eastAsia" w:ascii="宋体" w:hAnsi="宋体" w:cs="宋体"/>
          <w:b/>
          <w:bCs/>
          <w:color w:val="000000" w:themeColor="text1"/>
          <w:sz w:val="32"/>
          <w:szCs w:val="32"/>
          <w:highlight w:val="none"/>
        </w:rPr>
        <w:t>、</w:t>
      </w:r>
      <w:r>
        <w:rPr>
          <w:rFonts w:hint="eastAsia" w:ascii="方正小标宋简体" w:hAnsi="方正小标宋简体" w:eastAsia="方正小标宋简体" w:cs="方正小标宋简体"/>
          <w:color w:val="000000" w:themeColor="text1"/>
          <w:sz w:val="32"/>
          <w:szCs w:val="32"/>
          <w:highlight w:val="none"/>
        </w:rPr>
        <w:t>法定代表人证明书</w:t>
      </w:r>
    </w:p>
    <w:p>
      <w:pPr>
        <w:outlineLvl w:val="9"/>
        <w:rPr>
          <w:color w:val="000000" w:themeColor="text1"/>
          <w:highlight w:val="none"/>
        </w:rPr>
      </w:pPr>
    </w:p>
    <w:p>
      <w:pPr>
        <w:pStyle w:val="39"/>
        <w:spacing w:line="360" w:lineRule="auto"/>
        <w:ind w:firstLine="482" w:firstLineChars="200"/>
        <w:rPr>
          <w:rFonts w:ascii="宋体" w:hAnsi="宋体"/>
          <w:b/>
          <w:color w:val="000000" w:themeColor="text1"/>
          <w:sz w:val="24"/>
          <w:szCs w:val="24"/>
          <w:highlight w:val="none"/>
        </w:rPr>
      </w:pPr>
      <w:r>
        <w:rPr>
          <w:rFonts w:hint="eastAsia" w:ascii="宋体" w:hAnsi="宋体"/>
          <w:b/>
          <w:color w:val="000000" w:themeColor="text1"/>
          <w:sz w:val="24"/>
          <w:szCs w:val="24"/>
          <w:highlight w:val="none"/>
        </w:rPr>
        <w:t>法定代表人身份证明原件、身份证复印件（必须提供）；</w:t>
      </w:r>
    </w:p>
    <w:p>
      <w:pPr>
        <w:pStyle w:val="39"/>
        <w:spacing w:line="360" w:lineRule="auto"/>
        <w:ind w:firstLine="480" w:firstLineChars="200"/>
        <w:rPr>
          <w:rFonts w:ascii="宋体" w:hAnsi="宋体"/>
          <w:color w:val="000000" w:themeColor="text1"/>
          <w:sz w:val="24"/>
          <w:szCs w:val="24"/>
          <w:highlight w:val="none"/>
        </w:rPr>
      </w:pPr>
    </w:p>
    <w:p>
      <w:pPr>
        <w:pStyle w:val="39"/>
        <w:spacing w:line="360" w:lineRule="auto"/>
        <w:ind w:firstLine="480" w:firstLineChars="200"/>
        <w:rPr>
          <w:rFonts w:ascii="宋体" w:hAnsi="宋体"/>
          <w:color w:val="000000" w:themeColor="text1"/>
          <w:sz w:val="24"/>
          <w:szCs w:val="24"/>
          <w:highlight w:val="none"/>
        </w:rPr>
      </w:pPr>
    </w:p>
    <w:p>
      <w:pPr>
        <w:pStyle w:val="39"/>
        <w:spacing w:line="360" w:lineRule="auto"/>
        <w:ind w:firstLine="480" w:firstLineChars="200"/>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法定代表人身份证明（格式）</w:t>
      </w:r>
    </w:p>
    <w:p>
      <w:pPr>
        <w:tabs>
          <w:tab w:val="left" w:pos="720"/>
          <w:tab w:val="left" w:pos="9180"/>
        </w:tabs>
        <w:spacing w:line="640" w:lineRule="exact"/>
        <w:ind w:left="895" w:leftChars="426"/>
        <w:rPr>
          <w:rFonts w:ascii="宋体" w:hAnsi="宋体" w:cs="宋体"/>
          <w:color w:val="000000" w:themeColor="text1"/>
          <w:sz w:val="24"/>
          <w:highlight w:val="none"/>
        </w:rPr>
      </w:pPr>
    </w:p>
    <w:p>
      <w:pPr>
        <w:tabs>
          <w:tab w:val="left" w:pos="720"/>
          <w:tab w:val="left" w:pos="9180"/>
        </w:tabs>
        <w:spacing w:line="640" w:lineRule="exact"/>
        <w:ind w:left="895" w:leftChars="426"/>
        <w:rPr>
          <w:rFonts w:ascii="宋体" w:hAnsi="宋体" w:cs="宋体"/>
          <w:color w:val="000000" w:themeColor="text1"/>
          <w:sz w:val="24"/>
          <w:highlight w:val="none"/>
        </w:rPr>
      </w:pPr>
      <w:r>
        <w:rPr>
          <w:rFonts w:hint="eastAsia" w:ascii="宋体" w:hAnsi="宋体" w:cs="宋体"/>
          <w:color w:val="000000" w:themeColor="text1"/>
          <w:sz w:val="24"/>
          <w:highlight w:val="none"/>
          <w:lang w:eastAsia="zh-CN"/>
        </w:rPr>
        <w:t>供应商</w:t>
      </w:r>
      <w:r>
        <w:rPr>
          <w:rFonts w:hint="eastAsia" w:ascii="宋体" w:hAnsi="宋体" w:cs="宋体"/>
          <w:color w:val="000000" w:themeColor="text1"/>
          <w:sz w:val="24"/>
          <w:highlight w:val="none"/>
        </w:rPr>
        <w:t>名称：</w:t>
      </w:r>
    </w:p>
    <w:p>
      <w:pPr>
        <w:tabs>
          <w:tab w:val="left" w:pos="720"/>
          <w:tab w:val="left" w:pos="9180"/>
        </w:tabs>
        <w:spacing w:line="640" w:lineRule="exact"/>
        <w:ind w:left="895" w:leftChars="426"/>
        <w:rPr>
          <w:rFonts w:ascii="宋体" w:hAnsi="宋体" w:cs="宋体"/>
          <w:color w:val="000000" w:themeColor="text1"/>
          <w:sz w:val="24"/>
          <w:highlight w:val="none"/>
        </w:rPr>
      </w:pPr>
      <w:r>
        <w:rPr>
          <w:rFonts w:hint="eastAsia" w:ascii="宋体" w:hAnsi="宋体" w:cs="宋体"/>
          <w:color w:val="000000" w:themeColor="text1"/>
          <w:sz w:val="24"/>
          <w:highlight w:val="none"/>
        </w:rPr>
        <w:t>单位性质：</w:t>
      </w:r>
    </w:p>
    <w:p>
      <w:pPr>
        <w:tabs>
          <w:tab w:val="left" w:pos="720"/>
          <w:tab w:val="left" w:pos="9180"/>
        </w:tabs>
        <w:spacing w:line="640" w:lineRule="exact"/>
        <w:ind w:left="895" w:leftChars="426"/>
        <w:rPr>
          <w:rFonts w:ascii="宋体" w:hAnsi="宋体" w:cs="宋体"/>
          <w:color w:val="000000" w:themeColor="text1"/>
          <w:sz w:val="24"/>
          <w:highlight w:val="none"/>
        </w:rPr>
      </w:pPr>
      <w:r>
        <w:rPr>
          <w:rFonts w:hint="eastAsia" w:ascii="宋体" w:hAnsi="宋体" w:cs="宋体"/>
          <w:color w:val="000000" w:themeColor="text1"/>
          <w:sz w:val="24"/>
          <w:highlight w:val="none"/>
        </w:rPr>
        <w:t>地址：</w:t>
      </w:r>
    </w:p>
    <w:p>
      <w:pPr>
        <w:tabs>
          <w:tab w:val="left" w:pos="720"/>
          <w:tab w:val="left" w:pos="9180"/>
        </w:tabs>
        <w:spacing w:line="640" w:lineRule="exact"/>
        <w:ind w:left="895" w:leftChars="426"/>
        <w:rPr>
          <w:rFonts w:ascii="宋体" w:hAnsi="宋体" w:cs="宋体"/>
          <w:color w:val="000000" w:themeColor="text1"/>
          <w:sz w:val="24"/>
          <w:highlight w:val="none"/>
        </w:rPr>
      </w:pPr>
      <w:r>
        <w:rPr>
          <w:rFonts w:hint="eastAsia" w:ascii="宋体" w:hAnsi="宋体" w:cs="宋体"/>
          <w:color w:val="000000" w:themeColor="text1"/>
          <w:sz w:val="24"/>
          <w:highlight w:val="none"/>
        </w:rPr>
        <w:t>成立时间： 年 月 日</w:t>
      </w:r>
    </w:p>
    <w:p>
      <w:pPr>
        <w:tabs>
          <w:tab w:val="left" w:pos="720"/>
          <w:tab w:val="left" w:pos="9180"/>
        </w:tabs>
        <w:spacing w:line="640" w:lineRule="exact"/>
        <w:ind w:left="895" w:leftChars="426"/>
        <w:rPr>
          <w:rFonts w:ascii="宋体" w:hAnsi="宋体" w:cs="宋体"/>
          <w:color w:val="000000" w:themeColor="text1"/>
          <w:sz w:val="24"/>
          <w:highlight w:val="none"/>
        </w:rPr>
      </w:pPr>
      <w:r>
        <w:rPr>
          <w:rFonts w:hint="eastAsia" w:ascii="宋体" w:hAnsi="宋体" w:cs="宋体"/>
          <w:color w:val="000000" w:themeColor="text1"/>
          <w:sz w:val="24"/>
          <w:highlight w:val="none"/>
        </w:rPr>
        <w:t>经营期限：</w:t>
      </w:r>
    </w:p>
    <w:p>
      <w:pPr>
        <w:tabs>
          <w:tab w:val="left" w:pos="720"/>
          <w:tab w:val="left" w:pos="9180"/>
        </w:tabs>
        <w:spacing w:line="640" w:lineRule="exact"/>
        <w:ind w:left="895" w:leftChars="426"/>
        <w:rPr>
          <w:rFonts w:ascii="宋体" w:hAnsi="宋体" w:cs="宋体"/>
          <w:color w:val="000000" w:themeColor="text1"/>
          <w:sz w:val="24"/>
          <w:highlight w:val="none"/>
        </w:rPr>
      </w:pPr>
      <w:r>
        <w:rPr>
          <w:rFonts w:hint="eastAsia" w:ascii="宋体" w:hAnsi="宋体" w:cs="宋体"/>
          <w:color w:val="000000" w:themeColor="text1"/>
          <w:sz w:val="24"/>
          <w:highlight w:val="none"/>
        </w:rPr>
        <w:t>姓名：  性别：  年龄：  职务：</w:t>
      </w:r>
    </w:p>
    <w:p>
      <w:pPr>
        <w:tabs>
          <w:tab w:val="left" w:pos="720"/>
          <w:tab w:val="left" w:pos="9180"/>
        </w:tabs>
        <w:spacing w:line="640" w:lineRule="exact"/>
        <w:ind w:left="895" w:leftChars="426"/>
        <w:rPr>
          <w:rFonts w:ascii="宋体" w:hAnsi="宋体" w:cs="宋体"/>
          <w:color w:val="000000" w:themeColor="text1"/>
          <w:sz w:val="24"/>
          <w:highlight w:val="none"/>
        </w:rPr>
      </w:pPr>
      <w:r>
        <w:rPr>
          <w:rFonts w:hint="eastAsia" w:ascii="宋体" w:hAnsi="宋体" w:cs="宋体"/>
          <w:color w:val="000000" w:themeColor="text1"/>
          <w:sz w:val="24"/>
          <w:highlight w:val="none"/>
        </w:rPr>
        <w:t>系（</w:t>
      </w:r>
      <w:r>
        <w:rPr>
          <w:rFonts w:hint="eastAsia" w:ascii="宋体" w:hAnsi="宋体" w:cs="宋体"/>
          <w:color w:val="000000" w:themeColor="text1"/>
          <w:sz w:val="24"/>
          <w:highlight w:val="none"/>
          <w:lang w:eastAsia="zh-CN"/>
        </w:rPr>
        <w:t>供应商</w:t>
      </w:r>
      <w:r>
        <w:rPr>
          <w:rFonts w:hint="eastAsia" w:ascii="宋体" w:hAnsi="宋体" w:cs="宋体"/>
          <w:color w:val="000000" w:themeColor="text1"/>
          <w:sz w:val="24"/>
          <w:highlight w:val="none"/>
        </w:rPr>
        <w:t>名称）的法定代表人。</w:t>
      </w:r>
    </w:p>
    <w:p>
      <w:pPr>
        <w:tabs>
          <w:tab w:val="left" w:pos="720"/>
          <w:tab w:val="left" w:pos="9180"/>
        </w:tabs>
        <w:spacing w:line="640" w:lineRule="exact"/>
        <w:ind w:left="895" w:leftChars="426"/>
        <w:rPr>
          <w:rFonts w:ascii="宋体" w:hAnsi="宋体" w:cs="宋体"/>
          <w:color w:val="000000" w:themeColor="text1"/>
          <w:sz w:val="24"/>
          <w:highlight w:val="none"/>
        </w:rPr>
      </w:pPr>
      <w:r>
        <w:rPr>
          <w:rFonts w:hint="eastAsia" w:ascii="宋体" w:hAnsi="宋体" w:cs="宋体"/>
          <w:color w:val="000000" w:themeColor="text1"/>
          <w:sz w:val="24"/>
          <w:highlight w:val="none"/>
        </w:rPr>
        <w:t>特此证明。</w:t>
      </w:r>
    </w:p>
    <w:p>
      <w:pPr>
        <w:tabs>
          <w:tab w:val="left" w:pos="720"/>
          <w:tab w:val="left" w:pos="9180"/>
        </w:tabs>
        <w:spacing w:line="440" w:lineRule="exact"/>
        <w:ind w:left="895" w:leftChars="426"/>
        <w:rPr>
          <w:rFonts w:ascii="宋体" w:hAnsi="宋体" w:cs="宋体"/>
          <w:color w:val="000000" w:themeColor="text1"/>
          <w:sz w:val="24"/>
          <w:highlight w:val="none"/>
        </w:rPr>
      </w:pPr>
    </w:p>
    <w:p>
      <w:pPr>
        <w:tabs>
          <w:tab w:val="left" w:pos="720"/>
          <w:tab w:val="left" w:pos="9180"/>
        </w:tabs>
        <w:spacing w:line="440" w:lineRule="exact"/>
        <w:rPr>
          <w:rFonts w:ascii="宋体" w:hAnsi="宋体" w:cs="宋体"/>
          <w:color w:val="000000" w:themeColor="text1"/>
          <w:sz w:val="24"/>
          <w:highlight w:val="none"/>
        </w:rPr>
      </w:pPr>
    </w:p>
    <w:p>
      <w:pPr>
        <w:tabs>
          <w:tab w:val="left" w:pos="720"/>
          <w:tab w:val="left" w:pos="9180"/>
        </w:tabs>
        <w:spacing w:line="44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w:t>
      </w:r>
      <w:r>
        <w:rPr>
          <w:rFonts w:hint="eastAsia" w:ascii="宋体" w:hAnsi="宋体" w:cs="宋体"/>
          <w:color w:val="000000" w:themeColor="text1"/>
          <w:sz w:val="24"/>
          <w:highlight w:val="none"/>
          <w:lang w:eastAsia="zh-CN"/>
        </w:rPr>
        <w:t>供应商</w:t>
      </w:r>
      <w:r>
        <w:rPr>
          <w:rFonts w:hint="eastAsia" w:ascii="宋体" w:hAnsi="宋体" w:cs="宋体"/>
          <w:color w:val="000000" w:themeColor="text1"/>
          <w:sz w:val="24"/>
          <w:highlight w:val="none"/>
        </w:rPr>
        <w:t>：（盖单位公章）</w:t>
      </w:r>
    </w:p>
    <w:p>
      <w:pPr>
        <w:tabs>
          <w:tab w:val="left" w:pos="720"/>
          <w:tab w:val="left" w:pos="9180"/>
        </w:tabs>
        <w:spacing w:line="44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年月日           </w:t>
      </w:r>
    </w:p>
    <w:p>
      <w:pPr>
        <w:tabs>
          <w:tab w:val="left" w:pos="720"/>
          <w:tab w:val="left" w:pos="9180"/>
        </w:tabs>
        <w:spacing w:line="440" w:lineRule="exact"/>
        <w:rPr>
          <w:rFonts w:ascii="宋体" w:hAnsi="宋体" w:cs="宋体"/>
          <w:color w:val="000000" w:themeColor="text1"/>
          <w:sz w:val="24"/>
          <w:highlight w:val="none"/>
        </w:rPr>
      </w:pPr>
    </w:p>
    <w:p>
      <w:pPr>
        <w:tabs>
          <w:tab w:val="left" w:pos="720"/>
          <w:tab w:val="left" w:pos="9180"/>
        </w:tabs>
        <w:spacing w:line="440" w:lineRule="exact"/>
        <w:rPr>
          <w:rFonts w:ascii="宋体" w:hAnsi="宋体" w:cs="宋体"/>
          <w:b/>
          <w:color w:val="000000" w:themeColor="text1"/>
          <w:sz w:val="24"/>
          <w:highlight w:val="none"/>
        </w:rPr>
      </w:pPr>
      <w:r>
        <w:rPr>
          <w:rFonts w:hint="eastAsia" w:ascii="宋体" w:hAnsi="宋体" w:cs="宋体"/>
          <w:b/>
          <w:color w:val="000000" w:themeColor="text1"/>
          <w:sz w:val="24"/>
          <w:highlight w:val="none"/>
        </w:rPr>
        <w:t>附：法定代表人身份证复印件。</w:t>
      </w:r>
    </w:p>
    <w:p>
      <w:pPr>
        <w:outlineLvl w:val="9"/>
        <w:rPr>
          <w:rFonts w:ascii="宋体" w:hAnsi="宋体" w:eastAsia="宋体" w:cs="宋体"/>
          <w:color w:val="000000" w:themeColor="text1"/>
          <w:highlight w:val="none"/>
        </w:rPr>
      </w:pPr>
    </w:p>
    <w:p>
      <w:pPr>
        <w:spacing w:line="360" w:lineRule="auto"/>
        <w:jc w:val="left"/>
        <w:rPr>
          <w:rFonts w:ascii="宋体" w:hAnsi="宋体" w:cs="宋体"/>
          <w:b/>
          <w:color w:val="000000" w:themeColor="text1"/>
          <w:sz w:val="24"/>
          <w:highlight w:val="none"/>
        </w:rPr>
      </w:pPr>
    </w:p>
    <w:p>
      <w:pPr>
        <w:spacing w:line="360" w:lineRule="auto"/>
        <w:jc w:val="left"/>
        <w:rPr>
          <w:rFonts w:ascii="宋体" w:hAnsi="宋体" w:cs="宋体"/>
          <w:b/>
          <w:color w:val="000000" w:themeColor="text1"/>
          <w:sz w:val="24"/>
          <w:highlight w:val="none"/>
        </w:rPr>
      </w:pPr>
    </w:p>
    <w:p>
      <w:pPr>
        <w:spacing w:line="360" w:lineRule="auto"/>
        <w:jc w:val="left"/>
        <w:rPr>
          <w:rFonts w:ascii="宋体" w:hAnsi="宋体" w:cs="宋体"/>
          <w:b/>
          <w:color w:val="000000" w:themeColor="text1"/>
          <w:sz w:val="24"/>
          <w:highlight w:val="none"/>
        </w:rPr>
      </w:pPr>
    </w:p>
    <w:p>
      <w:pPr>
        <w:spacing w:line="360" w:lineRule="auto"/>
        <w:contextualSpacing/>
        <w:jc w:val="center"/>
        <w:rPr>
          <w:rFonts w:ascii="方正小标宋简体" w:hAnsi="方正小标宋简体" w:eastAsia="方正小标宋简体" w:cs="方正小标宋简体"/>
          <w:color w:val="000000" w:themeColor="text1"/>
          <w:sz w:val="32"/>
          <w:szCs w:val="32"/>
          <w:highlight w:val="none"/>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rPr>
      </w:pPr>
    </w:p>
    <w:p>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000000" w:themeColor="text1"/>
          <w:sz w:val="32"/>
          <w:szCs w:val="32"/>
          <w:highlight w:val="none"/>
          <w:lang w:eastAsia="zh-CN"/>
        </w:rPr>
        <w:t>三</w:t>
      </w:r>
      <w:r>
        <w:rPr>
          <w:rFonts w:hint="eastAsia" w:ascii="方正小标宋简体" w:hAnsi="方正小标宋简体" w:eastAsia="方正小标宋简体" w:cs="方正小标宋简体"/>
          <w:color w:val="000000" w:themeColor="text1"/>
          <w:sz w:val="32"/>
          <w:szCs w:val="32"/>
          <w:highlight w:val="none"/>
        </w:rPr>
        <w:t>、</w:t>
      </w:r>
      <w:r>
        <w:rPr>
          <w:rFonts w:hint="eastAsia" w:ascii="方正小标宋简体" w:hAnsi="方正小标宋简体" w:eastAsia="方正小标宋简体" w:cs="方正小标宋简体"/>
          <w:color w:val="000000" w:themeColor="text1"/>
          <w:sz w:val="32"/>
          <w:szCs w:val="32"/>
          <w:highlight w:val="none"/>
          <w:lang w:eastAsia="zh-CN"/>
        </w:rPr>
        <w:t>法定代表人</w:t>
      </w:r>
      <w:r>
        <w:rPr>
          <w:rFonts w:hint="eastAsia" w:ascii="方正小标宋简体" w:hAnsi="方正小标宋简体" w:eastAsia="方正小标宋简体" w:cs="方正小标宋简体"/>
          <w:color w:val="000000" w:themeColor="text1"/>
          <w:sz w:val="32"/>
          <w:szCs w:val="32"/>
          <w:highlight w:val="none"/>
        </w:rPr>
        <w:t>授权委托书（如有委托时）</w:t>
      </w:r>
    </w:p>
    <w:p>
      <w:pPr>
        <w:spacing w:line="360" w:lineRule="auto"/>
        <w:contextualSpacing/>
        <w:jc w:val="center"/>
        <w:rPr>
          <w:rFonts w:ascii="宋体" w:hAnsi="宋体" w:cs="宋体"/>
          <w:b/>
          <w:bCs/>
          <w:color w:val="000000" w:themeColor="text1"/>
          <w:sz w:val="32"/>
          <w:szCs w:val="32"/>
          <w:highlight w:val="none"/>
        </w:rPr>
      </w:pPr>
    </w:p>
    <w:p>
      <w:pPr>
        <w:spacing w:line="360" w:lineRule="auto"/>
        <w:jc w:val="left"/>
        <w:rPr>
          <w:rFonts w:ascii="宋体" w:hAnsi="宋体" w:cs="宋体"/>
          <w:b/>
          <w:color w:val="000000" w:themeColor="text1"/>
          <w:sz w:val="24"/>
          <w:highlight w:val="none"/>
        </w:rPr>
      </w:pPr>
    </w:p>
    <w:p>
      <w:pPr>
        <w:outlineLvl w:val="9"/>
        <w:rPr>
          <w:color w:val="000000" w:themeColor="text1"/>
          <w:highlight w:val="none"/>
        </w:rPr>
      </w:pPr>
    </w:p>
    <w:p>
      <w:pPr>
        <w:spacing w:line="360" w:lineRule="auto"/>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法定代表人（负责人）授权委托书（格式）</w:t>
      </w:r>
    </w:p>
    <w:p>
      <w:pPr>
        <w:spacing w:line="360" w:lineRule="auto"/>
        <w:ind w:firstLine="480" w:firstLineChars="200"/>
        <w:rPr>
          <w:rFonts w:ascii="宋体" w:hAnsi="宋体" w:cs="宋体"/>
          <w:color w:val="000000" w:themeColor="text1"/>
          <w:sz w:val="24"/>
          <w:highlight w:val="none"/>
          <w:u w:val="single"/>
        </w:rPr>
      </w:pPr>
    </w:p>
    <w:p>
      <w:pPr>
        <w:spacing w:line="40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致：</w:t>
      </w:r>
      <w:r>
        <w:rPr>
          <w:rFonts w:hint="eastAsia" w:ascii="宋体" w:hAnsi="宋体" w:cs="宋体"/>
          <w:color w:val="000000" w:themeColor="text1"/>
          <w:sz w:val="24"/>
          <w:highlight w:val="none"/>
          <w:u w:val="single"/>
        </w:rPr>
        <w:t xml:space="preserve"> 广西水利电力职业技术学院  </w:t>
      </w:r>
      <w:r>
        <w:rPr>
          <w:rFonts w:hint="eastAsia" w:ascii="宋体" w:hAnsi="宋体" w:cs="宋体"/>
          <w:color w:val="000000" w:themeColor="text1"/>
          <w:sz w:val="24"/>
          <w:highlight w:val="none"/>
        </w:rPr>
        <w:t>（采购人）</w:t>
      </w:r>
    </w:p>
    <w:p>
      <w:pPr>
        <w:spacing w:line="400" w:lineRule="exact"/>
        <w:ind w:firstLine="480" w:firstLineChars="200"/>
        <w:rPr>
          <w:rFonts w:ascii="宋体" w:hAnsi="宋体" w:cs="宋体"/>
          <w:color w:val="000000" w:themeColor="text1"/>
          <w:sz w:val="24"/>
          <w:highlight w:val="none"/>
        </w:rPr>
      </w:pPr>
    </w:p>
    <w:p>
      <w:pPr>
        <w:tabs>
          <w:tab w:val="left" w:pos="7560"/>
        </w:tabs>
        <w:autoSpaceDE w:val="0"/>
        <w:autoSpaceDN w:val="0"/>
        <w:adjustRightInd w:val="0"/>
        <w:snapToGrid w:val="0"/>
        <w:spacing w:line="360" w:lineRule="auto"/>
        <w:ind w:firstLine="420"/>
        <w:jc w:val="left"/>
        <w:rPr>
          <w:rFonts w:ascii="宋体" w:hAnsi="宋体" w:cs="宋体"/>
          <w:color w:val="000000" w:themeColor="text1"/>
          <w:kern w:val="0"/>
          <w:sz w:val="24"/>
          <w:highlight w:val="none"/>
        </w:rPr>
      </w:pPr>
      <w:r>
        <w:rPr>
          <w:rFonts w:hint="eastAsia" w:ascii="宋体" w:hAnsi="宋体" w:cs="宋体"/>
          <w:color w:val="000000" w:themeColor="text1"/>
          <w:sz w:val="24"/>
          <w:highlight w:val="none"/>
        </w:rPr>
        <w:t>本人（姓名）系（投标单位名称）的法定代表人，现授权（姓名）为我方代理人</w:t>
      </w:r>
      <w:r>
        <w:rPr>
          <w:rFonts w:hint="eastAsia" w:ascii="宋体" w:hAnsi="宋体" w:cs="宋体"/>
          <w:color w:val="000000" w:themeColor="text1"/>
          <w:kern w:val="0"/>
          <w:sz w:val="24"/>
          <w:highlight w:val="none"/>
        </w:rPr>
        <w:t>以本单位名义参加（采购项目名称）项目</w:t>
      </w:r>
      <w:r>
        <w:rPr>
          <w:rFonts w:hint="eastAsia" w:ascii="宋体" w:hAnsi="宋体" w:cs="宋体"/>
          <w:color w:val="000000" w:themeColor="text1"/>
          <w:kern w:val="0"/>
          <w:sz w:val="24"/>
          <w:highlight w:val="none"/>
          <w:u w:val="single"/>
        </w:rPr>
        <w:t xml:space="preserve">   标段 </w:t>
      </w:r>
      <w:r>
        <w:rPr>
          <w:rFonts w:hint="eastAsia" w:ascii="宋体" w:hAnsi="宋体" w:cs="宋体"/>
          <w:color w:val="000000" w:themeColor="text1"/>
          <w:kern w:val="0"/>
          <w:sz w:val="24"/>
          <w:highlight w:val="none"/>
        </w:rPr>
        <w:t>的磋商活动。代理人在磋商、评标、合同磋商过程中所签署的一切文件和处理与之有关的一切事务，我单位均予以确认。</w:t>
      </w:r>
    </w:p>
    <w:p>
      <w:pPr>
        <w:spacing w:line="400" w:lineRule="exact"/>
        <w:ind w:firstLine="480" w:firstLineChars="200"/>
        <w:rPr>
          <w:rFonts w:ascii="宋体" w:hAnsi="宋体" w:cs="宋体"/>
          <w:color w:val="000000" w:themeColor="text1"/>
          <w:sz w:val="24"/>
          <w:highlight w:val="none"/>
        </w:rPr>
      </w:pPr>
    </w:p>
    <w:p>
      <w:pPr>
        <w:tabs>
          <w:tab w:val="left" w:pos="7560"/>
        </w:tabs>
        <w:autoSpaceDE w:val="0"/>
        <w:autoSpaceDN w:val="0"/>
        <w:adjustRightInd w:val="0"/>
        <w:snapToGrid w:val="0"/>
        <w:spacing w:line="360" w:lineRule="auto"/>
        <w:ind w:firstLine="480"/>
        <w:jc w:val="left"/>
        <w:rPr>
          <w:rFonts w:ascii="宋体" w:hAnsi="宋体" w:cs="宋体"/>
          <w:color w:val="000000" w:themeColor="text1"/>
          <w:kern w:val="0"/>
          <w:sz w:val="24"/>
          <w:highlight w:val="none"/>
        </w:rPr>
      </w:pPr>
      <w:r>
        <w:rPr>
          <w:rFonts w:hint="eastAsia" w:ascii="宋体" w:hAnsi="宋体" w:cs="宋体"/>
          <w:color w:val="000000" w:themeColor="text1"/>
          <w:sz w:val="24"/>
          <w:highlight w:val="none"/>
        </w:rPr>
        <w:t>代理人无转委托权。</w:t>
      </w:r>
      <w:r>
        <w:rPr>
          <w:rFonts w:hint="eastAsia" w:ascii="宋体" w:hAnsi="宋体" w:cs="宋体"/>
          <w:color w:val="000000" w:themeColor="text1"/>
          <w:kern w:val="0"/>
          <w:sz w:val="24"/>
          <w:highlight w:val="none"/>
        </w:rPr>
        <w:t>特此授权委托。</w:t>
      </w:r>
    </w:p>
    <w:p>
      <w:pPr>
        <w:spacing w:line="400" w:lineRule="exact"/>
        <w:ind w:firstLine="420"/>
        <w:rPr>
          <w:rFonts w:ascii="宋体" w:hAnsi="宋体" w:cs="宋体"/>
          <w:color w:val="000000" w:themeColor="text1"/>
          <w:sz w:val="24"/>
          <w:highlight w:val="none"/>
        </w:rPr>
      </w:pPr>
      <w:r>
        <w:rPr>
          <w:rFonts w:hint="eastAsia" w:ascii="宋体" w:hAnsi="宋体" w:cs="宋体"/>
          <w:color w:val="000000" w:themeColor="text1"/>
          <w:kern w:val="0"/>
          <w:sz w:val="24"/>
          <w:highlight w:val="none"/>
        </w:rPr>
        <w:t>委托期限：     年    月    日至     年     月    日止</w:t>
      </w:r>
    </w:p>
    <w:p>
      <w:pPr>
        <w:spacing w:line="400" w:lineRule="exact"/>
        <w:ind w:firstLine="420"/>
        <w:rPr>
          <w:rFonts w:ascii="宋体" w:hAnsi="宋体" w:cs="宋体"/>
          <w:color w:val="000000" w:themeColor="text1"/>
          <w:sz w:val="24"/>
          <w:highlight w:val="none"/>
        </w:rPr>
      </w:pPr>
    </w:p>
    <w:p>
      <w:pPr>
        <w:spacing w:line="40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附：代理人信息</w:t>
      </w:r>
    </w:p>
    <w:p>
      <w:pPr>
        <w:tabs>
          <w:tab w:val="left" w:pos="7560"/>
        </w:tabs>
        <w:autoSpaceDE w:val="0"/>
        <w:autoSpaceDN w:val="0"/>
        <w:adjustRightInd w:val="0"/>
        <w:snapToGrid w:val="0"/>
        <w:spacing w:line="360" w:lineRule="auto"/>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代理人：  性别：  年龄：</w:t>
      </w:r>
    </w:p>
    <w:p>
      <w:pPr>
        <w:tabs>
          <w:tab w:val="left" w:pos="7560"/>
        </w:tabs>
        <w:autoSpaceDE w:val="0"/>
        <w:autoSpaceDN w:val="0"/>
        <w:adjustRightInd w:val="0"/>
        <w:snapToGrid w:val="0"/>
        <w:spacing w:line="360" w:lineRule="auto"/>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单  位：  部门：  职务：</w:t>
      </w:r>
    </w:p>
    <w:p>
      <w:pPr>
        <w:spacing w:line="400" w:lineRule="exact"/>
        <w:rPr>
          <w:rFonts w:ascii="宋体" w:hAnsi="宋体" w:cs="宋体"/>
          <w:color w:val="000000" w:themeColor="text1"/>
          <w:sz w:val="24"/>
          <w:highlight w:val="none"/>
        </w:rPr>
      </w:pPr>
      <w:r>
        <w:rPr>
          <w:rFonts w:hint="eastAsia" w:ascii="宋体" w:hAnsi="宋体" w:cs="宋体"/>
          <w:color w:val="000000" w:themeColor="text1"/>
          <w:kern w:val="0"/>
          <w:sz w:val="24"/>
          <w:highlight w:val="none"/>
        </w:rPr>
        <w:t>身份证号码：  联系电话：</w:t>
      </w:r>
    </w:p>
    <w:p>
      <w:pPr>
        <w:spacing w:line="400" w:lineRule="exact"/>
        <w:ind w:firstLine="2880" w:firstLineChars="1200"/>
        <w:rPr>
          <w:rFonts w:ascii="宋体" w:hAnsi="宋体" w:cs="宋体"/>
          <w:color w:val="000000" w:themeColor="text1"/>
          <w:sz w:val="24"/>
          <w:highlight w:val="none"/>
        </w:rPr>
      </w:pPr>
    </w:p>
    <w:p>
      <w:pPr>
        <w:spacing w:line="400" w:lineRule="exact"/>
        <w:ind w:firstLine="2880" w:firstLineChars="1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法定代表人（负责人）（签字或盖章）：</w:t>
      </w:r>
    </w:p>
    <w:p>
      <w:pPr>
        <w:spacing w:line="400" w:lineRule="exact"/>
        <w:ind w:firstLine="3120" w:firstLineChars="13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供应商（盖单位公章）：</w:t>
      </w:r>
    </w:p>
    <w:p>
      <w:pPr>
        <w:spacing w:line="400" w:lineRule="exact"/>
        <w:ind w:firstLine="4560" w:firstLineChars="1900"/>
        <w:rPr>
          <w:rFonts w:ascii="宋体" w:hAnsi="宋体" w:cs="宋体"/>
          <w:color w:val="000000" w:themeColor="text1"/>
          <w:sz w:val="24"/>
          <w:highlight w:val="none"/>
        </w:rPr>
      </w:pPr>
      <w:r>
        <w:rPr>
          <w:rFonts w:hint="eastAsia" w:ascii="宋体" w:hAnsi="宋体" w:cs="宋体"/>
          <w:color w:val="000000" w:themeColor="text1"/>
          <w:sz w:val="24"/>
          <w:highlight w:val="none"/>
        </w:rPr>
        <w:t>签发日期：年月日</w:t>
      </w:r>
    </w:p>
    <w:p>
      <w:pPr>
        <w:pStyle w:val="16"/>
        <w:tabs>
          <w:tab w:val="left" w:pos="7560"/>
        </w:tabs>
        <w:spacing w:line="360" w:lineRule="auto"/>
        <w:ind w:firstLine="420"/>
        <w:rPr>
          <w:rFonts w:hAnsi="宋体" w:cs="宋体"/>
          <w:color w:val="000000" w:themeColor="text1"/>
          <w:sz w:val="24"/>
          <w:szCs w:val="24"/>
          <w:highlight w:val="none"/>
        </w:rPr>
      </w:pPr>
      <w:r>
        <w:rPr>
          <w:rFonts w:hint="eastAsia" w:hAnsi="宋体" w:cs="宋体"/>
          <w:color w:val="000000" w:themeColor="text1"/>
          <w:sz w:val="24"/>
          <w:szCs w:val="24"/>
          <w:highlight w:val="none"/>
        </w:rPr>
        <w:t>说明：</w:t>
      </w:r>
    </w:p>
    <w:p>
      <w:pPr>
        <w:pStyle w:val="16"/>
        <w:tabs>
          <w:tab w:val="left" w:pos="7560"/>
        </w:tabs>
        <w:spacing w:line="360" w:lineRule="auto"/>
        <w:ind w:firstLine="420"/>
        <w:jc w:val="left"/>
        <w:rPr>
          <w:rFonts w:hAnsi="宋体" w:cs="宋体"/>
          <w:color w:val="000000" w:themeColor="text1"/>
          <w:sz w:val="24"/>
          <w:szCs w:val="24"/>
          <w:highlight w:val="none"/>
        </w:rPr>
      </w:pPr>
      <w:r>
        <w:rPr>
          <w:rFonts w:hint="eastAsia" w:hAnsi="宋体" w:cs="宋体"/>
          <w:color w:val="000000" w:themeColor="text1"/>
          <w:sz w:val="24"/>
          <w:szCs w:val="24"/>
          <w:highlight w:val="none"/>
        </w:rPr>
        <w:t>1、委托书必须附代理人身份证复印件，按规定格式及内容填写，文字要工整清楚。</w:t>
      </w:r>
    </w:p>
    <w:p>
      <w:pPr>
        <w:pStyle w:val="16"/>
        <w:tabs>
          <w:tab w:val="left" w:pos="7560"/>
        </w:tabs>
        <w:spacing w:line="360" w:lineRule="auto"/>
        <w:ind w:firstLine="420"/>
        <w:jc w:val="left"/>
        <w:rPr>
          <w:rFonts w:hAnsi="宋体" w:cs="宋体"/>
          <w:color w:val="000000" w:themeColor="text1"/>
          <w:sz w:val="24"/>
          <w:szCs w:val="24"/>
          <w:highlight w:val="none"/>
        </w:rPr>
      </w:pPr>
      <w:r>
        <w:rPr>
          <w:rFonts w:hint="eastAsia" w:hAnsi="宋体" w:cs="宋体"/>
          <w:color w:val="000000" w:themeColor="text1"/>
          <w:sz w:val="24"/>
          <w:szCs w:val="24"/>
          <w:highlight w:val="none"/>
        </w:rPr>
        <w:t>2、委托书不得转借、转让，不得买卖。</w:t>
      </w:r>
    </w:p>
    <w:p>
      <w:pPr>
        <w:rPr>
          <w:rFonts w:ascii="宋体" w:hAnsi="宋体" w:cs="宋体"/>
          <w:color w:val="000000" w:themeColor="text1"/>
          <w:sz w:val="24"/>
          <w:highlight w:val="none"/>
        </w:rPr>
      </w:pPr>
    </w:p>
    <w:p>
      <w:pPr>
        <w:spacing w:line="360" w:lineRule="auto"/>
        <w:jc w:val="center"/>
        <w:rPr>
          <w:rFonts w:hint="eastAsia" w:ascii="宋体" w:hAnsi="宋体" w:cs="宋体"/>
          <w:b/>
          <w:bCs/>
          <w:color w:val="000000" w:themeColor="text1"/>
          <w:sz w:val="32"/>
          <w:szCs w:val="32"/>
          <w:highlight w:val="none"/>
        </w:rPr>
      </w:pPr>
    </w:p>
    <w:p>
      <w:pPr>
        <w:spacing w:line="360" w:lineRule="auto"/>
        <w:jc w:val="center"/>
        <w:rPr>
          <w:rFonts w:hint="eastAsia" w:ascii="宋体" w:hAnsi="宋体" w:cs="宋体"/>
          <w:b/>
          <w:bCs/>
          <w:color w:val="000000" w:themeColor="text1"/>
          <w:sz w:val="32"/>
          <w:szCs w:val="32"/>
          <w:highlight w:val="none"/>
        </w:rPr>
      </w:pPr>
    </w:p>
    <w:p>
      <w:pPr>
        <w:spacing w:line="360" w:lineRule="auto"/>
        <w:jc w:val="center"/>
        <w:rPr>
          <w:rFonts w:hint="eastAsia" w:ascii="宋体" w:hAnsi="宋体" w:cs="宋体"/>
          <w:b/>
          <w:bCs/>
          <w:color w:val="000000" w:themeColor="text1"/>
          <w:sz w:val="32"/>
          <w:szCs w:val="32"/>
          <w:highlight w:val="none"/>
        </w:rPr>
      </w:pPr>
    </w:p>
    <w:p>
      <w:pPr>
        <w:spacing w:line="300" w:lineRule="auto"/>
        <w:jc w:val="center"/>
        <w:rPr>
          <w:rFonts w:hint="eastAsia" w:ascii="宋体" w:hAnsi="宋体"/>
          <w:b/>
          <w:color w:val="000000" w:themeColor="text1"/>
          <w:sz w:val="32"/>
          <w:szCs w:val="32"/>
          <w:highlight w:val="none"/>
        </w:rPr>
      </w:pPr>
      <w:bookmarkStart w:id="42" w:name="_Toc20815"/>
      <w:bookmarkStart w:id="43" w:name="_Toc13840"/>
    </w:p>
    <w:p>
      <w:pPr>
        <w:spacing w:line="300" w:lineRule="auto"/>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lang w:eastAsia="zh-CN"/>
        </w:rPr>
        <w:t>四</w:t>
      </w:r>
      <w:r>
        <w:rPr>
          <w:rFonts w:hint="eastAsia" w:ascii="宋体" w:hAnsi="宋体"/>
          <w:b/>
          <w:color w:val="000000" w:themeColor="text1"/>
          <w:sz w:val="32"/>
          <w:szCs w:val="32"/>
          <w:highlight w:val="none"/>
        </w:rPr>
        <w:t>、商务、技术响应/偏离情况说明表</w:t>
      </w:r>
    </w:p>
    <w:p>
      <w:pPr>
        <w:spacing w:line="300" w:lineRule="auto"/>
        <w:rPr>
          <w:rFonts w:ascii="宋体" w:hAnsi="宋体"/>
          <w:color w:val="000000" w:themeColor="text1"/>
          <w:szCs w:val="21"/>
          <w:highlight w:val="none"/>
        </w:rPr>
      </w:pPr>
    </w:p>
    <w:p>
      <w:pPr>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项目名称:</w:t>
      </w:r>
    </w:p>
    <w:tbl>
      <w:tblPr>
        <w:tblStyle w:val="25"/>
        <w:tblW w:w="949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397"/>
        <w:gridCol w:w="3125"/>
        <w:gridCol w:w="1421"/>
        <w:gridCol w:w="17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494" w:type="dxa"/>
            <w:gridSpan w:val="5"/>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s="宋体"/>
                <w:b/>
                <w:color w:val="000000" w:themeColor="text1"/>
                <w:szCs w:val="21"/>
                <w:highlight w:val="none"/>
              </w:rPr>
              <w:t>一、项目服务（技术）要求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pPr>
              <w:adjustRightInd w:val="0"/>
              <w:snapToGrid w:val="0"/>
              <w:spacing w:line="300" w:lineRule="auto"/>
              <w:jc w:val="center"/>
              <w:outlineLvl w:val="9"/>
              <w:rPr>
                <w:rFonts w:ascii="宋体" w:hAnsi="宋体" w:eastAsiaTheme="minorEastAsia" w:cstheme="minorBidi"/>
                <w:color w:val="000000" w:themeColor="text1"/>
                <w:szCs w:val="21"/>
                <w:highlight w:val="none"/>
              </w:rPr>
            </w:pPr>
            <w:bookmarkStart w:id="44" w:name="_Toc388450317"/>
            <w:bookmarkStart w:id="45" w:name="_Toc322959191"/>
            <w:bookmarkStart w:id="46" w:name="_Toc291581946"/>
            <w:r>
              <w:rPr>
                <w:rFonts w:hint="eastAsia" w:ascii="宋体" w:hAnsi="宋体"/>
                <w:color w:val="000000" w:themeColor="text1"/>
                <w:szCs w:val="21"/>
                <w:highlight w:val="none"/>
              </w:rPr>
              <w:t>序号</w:t>
            </w:r>
          </w:p>
        </w:tc>
        <w:tc>
          <w:tcPr>
            <w:tcW w:w="2397" w:type="dxa"/>
            <w:vAlign w:val="center"/>
          </w:tcPr>
          <w:p>
            <w:pPr>
              <w:pStyle w:val="13"/>
              <w:spacing w:line="360" w:lineRule="auto"/>
              <w:ind w:firstLine="0" w:firstLineChars="0"/>
              <w:jc w:val="center"/>
              <w:outlineLvl w:val="9"/>
              <w:rPr>
                <w:rFonts w:ascii="宋体" w:hAnsi="宋体" w:cstheme="minorBidi"/>
                <w:color w:val="000000" w:themeColor="text1"/>
                <w:szCs w:val="21"/>
                <w:highlight w:val="none"/>
              </w:rPr>
            </w:pPr>
            <w:r>
              <w:rPr>
                <w:rFonts w:hint="eastAsia" w:ascii="宋体" w:hAnsi="宋体" w:eastAsia="宋体" w:cs="仿宋_GB2312"/>
                <w:color w:val="000000" w:themeColor="text1"/>
                <w:kern w:val="2"/>
                <w:sz w:val="24"/>
                <w:szCs w:val="24"/>
                <w:highlight w:val="none"/>
              </w:rPr>
              <w:t>磋商文件</w:t>
            </w:r>
            <w:r>
              <w:rPr>
                <w:rFonts w:hint="eastAsia" w:ascii="宋体" w:hAnsi="宋体" w:eastAsia="宋体" w:cs="仿宋_GB2312"/>
                <w:color w:val="000000" w:themeColor="text1"/>
                <w:kern w:val="2"/>
                <w:sz w:val="24"/>
                <w:szCs w:val="24"/>
                <w:highlight w:val="none"/>
                <w:lang w:eastAsia="zh-CN"/>
              </w:rPr>
              <w:t>要</w:t>
            </w:r>
            <w:r>
              <w:rPr>
                <w:rFonts w:hint="eastAsia" w:ascii="宋体" w:hAnsi="宋体" w:eastAsia="宋体" w:cs="仿宋_GB2312"/>
                <w:color w:val="000000" w:themeColor="text1"/>
                <w:kern w:val="2"/>
                <w:sz w:val="24"/>
                <w:szCs w:val="24"/>
                <w:highlight w:val="none"/>
              </w:rPr>
              <w:t>求</w:t>
            </w:r>
          </w:p>
        </w:tc>
        <w:tc>
          <w:tcPr>
            <w:tcW w:w="3125" w:type="dxa"/>
            <w:vAlign w:val="center"/>
          </w:tcPr>
          <w:p>
            <w:pPr>
              <w:pStyle w:val="13"/>
              <w:spacing w:line="360" w:lineRule="auto"/>
              <w:ind w:firstLine="0" w:firstLineChars="0"/>
              <w:jc w:val="center"/>
              <w:outlineLvl w:val="9"/>
              <w:rPr>
                <w:rFonts w:ascii="宋体" w:hAnsi="宋体" w:cstheme="minorBidi"/>
                <w:color w:val="000000" w:themeColor="text1"/>
                <w:szCs w:val="21"/>
                <w:highlight w:val="none"/>
              </w:rPr>
            </w:pPr>
            <w:r>
              <w:rPr>
                <w:rFonts w:hint="eastAsia" w:ascii="宋体" w:hAnsi="宋体" w:eastAsia="宋体" w:cs="仿宋_GB2312"/>
                <w:color w:val="000000" w:themeColor="text1"/>
                <w:kern w:val="2"/>
                <w:sz w:val="24"/>
                <w:szCs w:val="24"/>
                <w:highlight w:val="none"/>
              </w:rPr>
              <w:t>响应文件承诺</w:t>
            </w:r>
          </w:p>
        </w:tc>
        <w:tc>
          <w:tcPr>
            <w:tcW w:w="1421" w:type="dxa"/>
            <w:vAlign w:val="center"/>
          </w:tcPr>
          <w:p>
            <w:pPr>
              <w:adjustRightInd w:val="0"/>
              <w:snapToGrid w:val="0"/>
              <w:spacing w:line="300" w:lineRule="auto"/>
              <w:jc w:val="center"/>
              <w:outlineLvl w:val="9"/>
              <w:rPr>
                <w:rFonts w:ascii="宋体" w:hAnsi="宋体" w:eastAsiaTheme="minorEastAsia" w:cstheme="minorBidi"/>
                <w:color w:val="000000" w:themeColor="text1"/>
                <w:szCs w:val="21"/>
                <w:highlight w:val="none"/>
              </w:rPr>
            </w:pPr>
            <w:r>
              <w:rPr>
                <w:rFonts w:hint="eastAsia" w:ascii="宋体" w:hAnsi="宋体"/>
                <w:color w:val="000000" w:themeColor="text1"/>
                <w:szCs w:val="21"/>
                <w:highlight w:val="none"/>
              </w:rPr>
              <w:t>响应/偏离</w:t>
            </w:r>
          </w:p>
        </w:tc>
        <w:tc>
          <w:tcPr>
            <w:tcW w:w="1710" w:type="dxa"/>
            <w:vAlign w:val="center"/>
          </w:tcPr>
          <w:p>
            <w:pPr>
              <w:adjustRightInd w:val="0"/>
              <w:snapToGrid w:val="0"/>
              <w:spacing w:line="300" w:lineRule="auto"/>
              <w:jc w:val="center"/>
              <w:outlineLvl w:val="9"/>
              <w:rPr>
                <w:rFonts w:ascii="宋体" w:hAnsi="宋体" w:eastAsiaTheme="minorEastAsia" w:cstheme="minorBidi"/>
                <w:color w:val="000000" w:themeColor="text1"/>
                <w:szCs w:val="21"/>
                <w:highlight w:val="none"/>
              </w:rPr>
            </w:pPr>
            <w:r>
              <w:rPr>
                <w:rFonts w:hint="eastAsia" w:ascii="宋体" w:hAnsi="宋体" w:cs="仿宋_GB2312"/>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olor w:val="000000" w:themeColor="text1"/>
                <w:szCs w:val="21"/>
                <w:highlight w:val="none"/>
              </w:rPr>
              <w:t>1</w:t>
            </w:r>
            <w:bookmarkEnd w:id="44"/>
            <w:bookmarkEnd w:id="45"/>
            <w:bookmarkEnd w:id="46"/>
          </w:p>
        </w:tc>
        <w:tc>
          <w:tcPr>
            <w:tcW w:w="2397"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3125"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421"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710" w:type="dxa"/>
            <w:vAlign w:val="center"/>
          </w:tcPr>
          <w:p>
            <w:pPr>
              <w:adjustRightInd w:val="0"/>
              <w:snapToGrid w:val="0"/>
              <w:spacing w:line="300" w:lineRule="auto"/>
              <w:jc w:val="center"/>
              <w:outlineLvl w:val="9"/>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bookmarkStart w:id="47" w:name="_Toc388450318"/>
            <w:bookmarkStart w:id="48" w:name="_Toc322959192"/>
            <w:bookmarkStart w:id="49" w:name="_Toc291581947"/>
            <w:r>
              <w:rPr>
                <w:rFonts w:hint="eastAsia" w:ascii="宋体" w:hAnsi="宋体"/>
                <w:color w:val="000000" w:themeColor="text1"/>
                <w:szCs w:val="21"/>
                <w:highlight w:val="none"/>
              </w:rPr>
              <w:t>2</w:t>
            </w:r>
            <w:bookmarkEnd w:id="47"/>
            <w:bookmarkEnd w:id="48"/>
            <w:bookmarkEnd w:id="49"/>
          </w:p>
        </w:tc>
        <w:tc>
          <w:tcPr>
            <w:tcW w:w="2397"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3125"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421"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710" w:type="dxa"/>
            <w:vAlign w:val="center"/>
          </w:tcPr>
          <w:p>
            <w:pPr>
              <w:adjustRightInd w:val="0"/>
              <w:snapToGrid w:val="0"/>
              <w:spacing w:line="300" w:lineRule="auto"/>
              <w:jc w:val="center"/>
              <w:outlineLvl w:val="9"/>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bookmarkStart w:id="50" w:name="_Toc388450319"/>
            <w:bookmarkStart w:id="51" w:name="_Toc291581948"/>
            <w:bookmarkStart w:id="52" w:name="_Toc322959193"/>
            <w:r>
              <w:rPr>
                <w:rFonts w:hint="eastAsia" w:ascii="宋体" w:hAnsi="宋体"/>
                <w:color w:val="000000" w:themeColor="text1"/>
                <w:szCs w:val="21"/>
                <w:highlight w:val="none"/>
              </w:rPr>
              <w:t>3</w:t>
            </w:r>
            <w:bookmarkEnd w:id="50"/>
            <w:bookmarkEnd w:id="51"/>
            <w:bookmarkEnd w:id="52"/>
          </w:p>
        </w:tc>
        <w:tc>
          <w:tcPr>
            <w:tcW w:w="2397"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3125"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421"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710" w:type="dxa"/>
            <w:vAlign w:val="center"/>
          </w:tcPr>
          <w:p>
            <w:pPr>
              <w:adjustRightInd w:val="0"/>
              <w:snapToGrid w:val="0"/>
              <w:spacing w:line="300" w:lineRule="auto"/>
              <w:jc w:val="center"/>
              <w:outlineLvl w:val="9"/>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bookmarkStart w:id="53" w:name="_Toc291581951"/>
            <w:bookmarkStart w:id="54" w:name="_Toc388450322"/>
            <w:bookmarkStart w:id="55" w:name="_Toc322959196"/>
            <w:r>
              <w:rPr>
                <w:rFonts w:hint="eastAsia" w:ascii="宋体" w:hAnsi="宋体"/>
                <w:color w:val="000000" w:themeColor="text1"/>
                <w:szCs w:val="21"/>
                <w:highlight w:val="none"/>
              </w:rPr>
              <w:t>…</w:t>
            </w:r>
            <w:bookmarkEnd w:id="53"/>
            <w:bookmarkEnd w:id="54"/>
            <w:bookmarkEnd w:id="55"/>
          </w:p>
        </w:tc>
        <w:tc>
          <w:tcPr>
            <w:tcW w:w="2397"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3125"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421"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710" w:type="dxa"/>
            <w:vAlign w:val="center"/>
          </w:tcPr>
          <w:p>
            <w:pPr>
              <w:adjustRightInd w:val="0"/>
              <w:snapToGrid w:val="0"/>
              <w:spacing w:line="300" w:lineRule="auto"/>
              <w:jc w:val="center"/>
              <w:outlineLvl w:val="9"/>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494" w:type="dxa"/>
            <w:gridSpan w:val="5"/>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b/>
                <w:bCs/>
                <w:color w:val="000000" w:themeColor="text1"/>
                <w:szCs w:val="21"/>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olor w:val="000000" w:themeColor="text1"/>
                <w:szCs w:val="21"/>
                <w:highlight w:val="none"/>
              </w:rPr>
              <w:t>序号</w:t>
            </w:r>
          </w:p>
        </w:tc>
        <w:tc>
          <w:tcPr>
            <w:tcW w:w="2397" w:type="dxa"/>
            <w:vAlign w:val="center"/>
          </w:tcPr>
          <w:p>
            <w:pPr>
              <w:snapToGrid w:val="0"/>
              <w:spacing w:beforeLines="50" w:line="360" w:lineRule="auto"/>
              <w:jc w:val="center"/>
              <w:outlineLvl w:val="9"/>
              <w:rPr>
                <w:rFonts w:ascii="宋体" w:hAnsi="宋体"/>
                <w:color w:val="000000" w:themeColor="text1"/>
                <w:szCs w:val="21"/>
                <w:highlight w:val="none"/>
              </w:rPr>
            </w:pPr>
            <w:r>
              <w:rPr>
                <w:rFonts w:hint="eastAsia" w:ascii="宋体" w:hAnsi="宋体" w:cs="仿宋_GB2312"/>
                <w:color w:val="000000" w:themeColor="text1"/>
                <w:sz w:val="24"/>
                <w:highlight w:val="none"/>
              </w:rPr>
              <w:t>磋商文件要求</w:t>
            </w:r>
          </w:p>
        </w:tc>
        <w:tc>
          <w:tcPr>
            <w:tcW w:w="3125" w:type="dxa"/>
            <w:vAlign w:val="center"/>
          </w:tcPr>
          <w:p>
            <w:pPr>
              <w:snapToGrid w:val="0"/>
              <w:spacing w:beforeLines="50" w:line="360" w:lineRule="auto"/>
              <w:jc w:val="center"/>
              <w:outlineLvl w:val="9"/>
              <w:rPr>
                <w:rFonts w:ascii="宋体" w:hAnsi="宋体"/>
                <w:color w:val="000000" w:themeColor="text1"/>
                <w:szCs w:val="21"/>
                <w:highlight w:val="none"/>
              </w:rPr>
            </w:pPr>
            <w:r>
              <w:rPr>
                <w:rFonts w:hint="eastAsia" w:ascii="宋体" w:hAnsi="宋体" w:cs="仿宋_GB2312"/>
                <w:color w:val="000000" w:themeColor="text1"/>
                <w:sz w:val="24"/>
                <w:highlight w:val="none"/>
              </w:rPr>
              <w:t>响应文件承诺的商务条款</w:t>
            </w:r>
          </w:p>
        </w:tc>
        <w:tc>
          <w:tcPr>
            <w:tcW w:w="1421" w:type="dxa"/>
            <w:tcBorders>
              <w:righ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olor w:val="000000" w:themeColor="text1"/>
                <w:szCs w:val="21"/>
                <w:highlight w:val="none"/>
              </w:rPr>
              <w:t>响应/偏离</w:t>
            </w:r>
          </w:p>
        </w:tc>
        <w:tc>
          <w:tcPr>
            <w:tcW w:w="1710" w:type="dxa"/>
            <w:tcBorders>
              <w:lef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s="仿宋_GB2312"/>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olor w:val="000000" w:themeColor="text1"/>
                <w:szCs w:val="21"/>
                <w:highlight w:val="none"/>
              </w:rPr>
              <w:t>1</w:t>
            </w:r>
          </w:p>
        </w:tc>
        <w:tc>
          <w:tcPr>
            <w:tcW w:w="2397"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3125"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421" w:type="dxa"/>
            <w:tcBorders>
              <w:righ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710" w:type="dxa"/>
            <w:tcBorders>
              <w:lef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olor w:val="000000" w:themeColor="text1"/>
                <w:szCs w:val="21"/>
                <w:highlight w:val="none"/>
              </w:rPr>
              <w:t>2</w:t>
            </w:r>
          </w:p>
        </w:tc>
        <w:tc>
          <w:tcPr>
            <w:tcW w:w="2397"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3125"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421" w:type="dxa"/>
            <w:tcBorders>
              <w:righ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710" w:type="dxa"/>
            <w:tcBorders>
              <w:lef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olor w:val="000000" w:themeColor="text1"/>
                <w:szCs w:val="21"/>
                <w:highlight w:val="none"/>
              </w:rPr>
              <w:t>3</w:t>
            </w:r>
          </w:p>
        </w:tc>
        <w:tc>
          <w:tcPr>
            <w:tcW w:w="2397"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3125"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421" w:type="dxa"/>
            <w:tcBorders>
              <w:righ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710" w:type="dxa"/>
            <w:tcBorders>
              <w:lef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vAlign w:val="center"/>
          </w:tcPr>
          <w:p>
            <w:pPr>
              <w:adjustRightInd w:val="0"/>
              <w:snapToGrid w:val="0"/>
              <w:spacing w:line="300" w:lineRule="auto"/>
              <w:jc w:val="center"/>
              <w:outlineLvl w:val="9"/>
              <w:rPr>
                <w:rFonts w:ascii="宋体" w:hAnsi="宋体"/>
                <w:color w:val="000000" w:themeColor="text1"/>
                <w:szCs w:val="21"/>
                <w:highlight w:val="none"/>
              </w:rPr>
            </w:pPr>
            <w:r>
              <w:rPr>
                <w:rFonts w:hint="eastAsia" w:ascii="宋体" w:hAnsi="宋体"/>
                <w:color w:val="000000" w:themeColor="text1"/>
                <w:szCs w:val="21"/>
                <w:highlight w:val="none"/>
              </w:rPr>
              <w:t>……</w:t>
            </w:r>
          </w:p>
        </w:tc>
        <w:tc>
          <w:tcPr>
            <w:tcW w:w="2397"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3125" w:type="dxa"/>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421" w:type="dxa"/>
            <w:tcBorders>
              <w:righ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p>
        </w:tc>
        <w:tc>
          <w:tcPr>
            <w:tcW w:w="1710" w:type="dxa"/>
            <w:tcBorders>
              <w:left w:val="single" w:color="auto" w:sz="4" w:space="0"/>
            </w:tcBorders>
            <w:vAlign w:val="center"/>
          </w:tcPr>
          <w:p>
            <w:pPr>
              <w:adjustRightInd w:val="0"/>
              <w:snapToGrid w:val="0"/>
              <w:spacing w:line="300" w:lineRule="auto"/>
              <w:jc w:val="center"/>
              <w:outlineLvl w:val="9"/>
              <w:rPr>
                <w:rFonts w:ascii="宋体" w:hAnsi="宋体"/>
                <w:color w:val="000000" w:themeColor="text1"/>
                <w:szCs w:val="21"/>
                <w:highlight w:val="none"/>
              </w:rPr>
            </w:pPr>
          </w:p>
        </w:tc>
      </w:tr>
    </w:tbl>
    <w:p>
      <w:pPr>
        <w:pStyle w:val="16"/>
        <w:spacing w:line="300" w:lineRule="auto"/>
        <w:rPr>
          <w:rFonts w:hAnsi="宋体"/>
          <w:color w:val="000000" w:themeColor="text1"/>
          <w:highlight w:val="none"/>
        </w:rPr>
      </w:pPr>
    </w:p>
    <w:p>
      <w:pPr>
        <w:pStyle w:val="13"/>
        <w:spacing w:line="360" w:lineRule="exact"/>
        <w:ind w:firstLine="739"/>
        <w:rPr>
          <w:rFonts w:ascii="宋体" w:hAnsi="宋体" w:eastAsia="宋体" w:cs="仿宋_GB2312"/>
          <w:color w:val="000000" w:themeColor="text1"/>
          <w:sz w:val="21"/>
          <w:szCs w:val="21"/>
          <w:highlight w:val="none"/>
        </w:rPr>
      </w:pPr>
      <w:r>
        <w:rPr>
          <w:rFonts w:hint="eastAsia" w:ascii="宋体" w:hAnsi="宋体" w:eastAsia="宋体" w:cs="仿宋_GB2312"/>
          <w:color w:val="000000" w:themeColor="text1"/>
          <w:sz w:val="21"/>
          <w:szCs w:val="21"/>
          <w:highlight w:val="none"/>
        </w:rPr>
        <w:t>注：⑴供应商应根据自身的承诺，对照磋商文件要求，写明对本项目具体服务参数或商务要求的实质性响应内容（不能仅仅是简单地复制原采购文件需求或仅注明“符合”、“满足”），并申明与技术规格条文、商务要求的响应和偏离，否则按响应无效处理。</w:t>
      </w:r>
    </w:p>
    <w:p>
      <w:pPr>
        <w:pStyle w:val="13"/>
        <w:spacing w:line="360" w:lineRule="exact"/>
        <w:ind w:firstLine="739"/>
        <w:rPr>
          <w:rFonts w:ascii="宋体" w:hAnsi="宋体" w:eastAsia="宋体" w:cs="仿宋_GB2312"/>
          <w:color w:val="000000" w:themeColor="text1"/>
          <w:sz w:val="21"/>
          <w:szCs w:val="21"/>
          <w:highlight w:val="none"/>
        </w:rPr>
      </w:pPr>
      <w:r>
        <w:rPr>
          <w:rFonts w:hint="eastAsia" w:ascii="宋体" w:hAnsi="宋体" w:eastAsia="宋体" w:cs="仿宋_GB2312"/>
          <w:color w:val="000000" w:themeColor="text1"/>
          <w:sz w:val="21"/>
          <w:szCs w:val="21"/>
          <w:highlight w:val="none"/>
        </w:rPr>
        <w:t>（2）“偏离说明”中应明确注明“正偏离”、“负偏离”或者“无偏离”。既不属于“正偏离”也不属于“负偏离”即为“无偏离”。当响应文件的商务内容低于采购文件要求时，供应商应当如实写明“负偏离”，否则视为虚假应标。</w:t>
      </w:r>
    </w:p>
    <w:p>
      <w:pPr>
        <w:pStyle w:val="16"/>
        <w:spacing w:line="360" w:lineRule="auto"/>
        <w:ind w:firstLine="420" w:firstLineChars="200"/>
        <w:jc w:val="left"/>
        <w:rPr>
          <w:bCs/>
          <w:color w:val="000000" w:themeColor="text1"/>
          <w:sz w:val="21"/>
          <w:highlight w:val="none"/>
        </w:rPr>
      </w:pPr>
    </w:p>
    <w:p>
      <w:pPr>
        <w:pStyle w:val="16"/>
        <w:spacing w:line="300" w:lineRule="auto"/>
        <w:rPr>
          <w:rFonts w:hAnsi="宋体"/>
          <w:color w:val="000000" w:themeColor="text1"/>
          <w:sz w:val="28"/>
          <w:szCs w:val="28"/>
          <w:highlight w:val="none"/>
        </w:rPr>
      </w:pPr>
    </w:p>
    <w:p>
      <w:pPr>
        <w:pStyle w:val="16"/>
        <w:spacing w:line="360" w:lineRule="auto"/>
        <w:rPr>
          <w:rFonts w:hAnsi="宋体"/>
          <w:color w:val="000000" w:themeColor="text1"/>
          <w:sz w:val="21"/>
          <w:highlight w:val="none"/>
        </w:rPr>
      </w:pPr>
      <w:r>
        <w:rPr>
          <w:rFonts w:hint="eastAsia" w:hAnsi="宋体"/>
          <w:color w:val="000000" w:themeColor="text1"/>
          <w:sz w:val="21"/>
          <w:highlight w:val="none"/>
        </w:rPr>
        <w:t xml:space="preserve">法定代表人或法定代表人授权代表签字:  ^ </w:t>
      </w:r>
    </w:p>
    <w:p>
      <w:pPr>
        <w:pStyle w:val="16"/>
        <w:spacing w:line="360" w:lineRule="auto"/>
        <w:ind w:firstLine="1470" w:firstLineChars="700"/>
        <w:rPr>
          <w:rFonts w:hAnsi="宋体"/>
          <w:color w:val="000000" w:themeColor="text1"/>
          <w:sz w:val="21"/>
          <w:highlight w:val="none"/>
          <w:u w:val="single"/>
        </w:rPr>
      </w:pPr>
      <w:r>
        <w:rPr>
          <w:rFonts w:hint="eastAsia" w:hAnsi="宋体"/>
          <w:color w:val="000000" w:themeColor="text1"/>
          <w:sz w:val="21"/>
          <w:highlight w:val="none"/>
        </w:rPr>
        <w:t>供应商（公章）：</w:t>
      </w:r>
      <w:r>
        <w:rPr>
          <w:rFonts w:hint="eastAsia" w:hAnsi="宋体"/>
          <w:color w:val="000000" w:themeColor="text1"/>
          <w:sz w:val="21"/>
          <w:highlight w:val="none"/>
          <w:lang w:val="en-US" w:eastAsia="zh-CN"/>
        </w:rPr>
        <w:t xml:space="preserve">     </w:t>
      </w:r>
      <w:r>
        <w:rPr>
          <w:rFonts w:hint="eastAsia" w:hAnsi="宋体"/>
          <w:color w:val="000000" w:themeColor="text1"/>
          <w:sz w:val="21"/>
          <w:highlight w:val="none"/>
        </w:rPr>
        <w:t>年</w:t>
      </w:r>
      <w:r>
        <w:rPr>
          <w:rFonts w:hint="eastAsia" w:hAnsi="宋体"/>
          <w:color w:val="000000" w:themeColor="text1"/>
          <w:sz w:val="21"/>
          <w:highlight w:val="none"/>
          <w:lang w:val="en-US" w:eastAsia="zh-CN"/>
        </w:rPr>
        <w:t xml:space="preserve">   </w:t>
      </w:r>
      <w:r>
        <w:rPr>
          <w:rFonts w:hint="eastAsia" w:hAnsi="宋体"/>
          <w:color w:val="000000" w:themeColor="text1"/>
          <w:sz w:val="21"/>
          <w:highlight w:val="none"/>
        </w:rPr>
        <w:t>月</w:t>
      </w:r>
      <w:r>
        <w:rPr>
          <w:rFonts w:hint="eastAsia" w:hAnsi="宋体"/>
          <w:color w:val="000000" w:themeColor="text1"/>
          <w:sz w:val="21"/>
          <w:highlight w:val="none"/>
          <w:lang w:val="en-US" w:eastAsia="zh-CN"/>
        </w:rPr>
        <w:t xml:space="preserve">   </w:t>
      </w:r>
      <w:r>
        <w:rPr>
          <w:rFonts w:hint="eastAsia" w:hAnsi="宋体"/>
          <w:color w:val="000000" w:themeColor="text1"/>
          <w:sz w:val="21"/>
          <w:highlight w:val="none"/>
        </w:rPr>
        <w:t>日</w:t>
      </w:r>
    </w:p>
    <w:p>
      <w:pPr>
        <w:pStyle w:val="11"/>
        <w:rPr>
          <w:rFonts w:ascii="宋体" w:hAnsi="宋体" w:cs="宋体"/>
          <w:color w:val="000000" w:themeColor="text1"/>
          <w:highlight w:val="none"/>
        </w:rPr>
      </w:pPr>
    </w:p>
    <w:p>
      <w:pPr>
        <w:pStyle w:val="11"/>
        <w:jc w:val="center"/>
        <w:rPr>
          <w:rFonts w:ascii="宋体" w:hAnsi="宋体" w:cs="宋体"/>
          <w:b/>
          <w:bCs/>
          <w:color w:val="000000" w:themeColor="text1"/>
          <w:sz w:val="32"/>
          <w:szCs w:val="32"/>
          <w:highlight w:val="none"/>
        </w:rPr>
      </w:pPr>
    </w:p>
    <w:p>
      <w:pPr>
        <w:pStyle w:val="11"/>
        <w:jc w:val="center"/>
        <w:rPr>
          <w:rFonts w:ascii="宋体" w:hAnsi="宋体" w:cs="宋体"/>
          <w:b/>
          <w:bCs/>
          <w:color w:val="000000" w:themeColor="text1"/>
          <w:sz w:val="32"/>
          <w:szCs w:val="32"/>
          <w:highlight w:val="none"/>
        </w:rPr>
      </w:pPr>
    </w:p>
    <w:p>
      <w:pPr>
        <w:pStyle w:val="11"/>
        <w:jc w:val="center"/>
        <w:rPr>
          <w:rFonts w:hint="eastAsia" w:ascii="宋体" w:hAnsi="宋体" w:cs="宋体"/>
          <w:b/>
          <w:bCs/>
          <w:color w:val="000000" w:themeColor="text1"/>
          <w:sz w:val="32"/>
          <w:szCs w:val="32"/>
          <w:highlight w:val="none"/>
        </w:rPr>
      </w:pPr>
    </w:p>
    <w:p>
      <w:pPr>
        <w:pStyle w:val="11"/>
        <w:jc w:val="center"/>
        <w:rPr>
          <w:rFonts w:hint="eastAsia" w:ascii="宋体" w:hAnsi="宋体" w:cs="宋体"/>
          <w:b/>
          <w:bCs/>
          <w:color w:val="000000" w:themeColor="text1"/>
          <w:sz w:val="32"/>
          <w:szCs w:val="32"/>
          <w:highlight w:val="none"/>
        </w:rPr>
      </w:pPr>
    </w:p>
    <w:p>
      <w:pPr>
        <w:pStyle w:val="11"/>
        <w:jc w:val="center"/>
        <w:rPr>
          <w:rFonts w:hint="eastAsia" w:ascii="宋体" w:hAnsi="宋体" w:cs="宋体"/>
          <w:b/>
          <w:bCs/>
          <w:color w:val="000000" w:themeColor="text1"/>
          <w:sz w:val="32"/>
          <w:szCs w:val="32"/>
          <w:highlight w:val="none"/>
          <w:lang w:eastAsia="zh-CN"/>
        </w:rPr>
      </w:pPr>
    </w:p>
    <w:p>
      <w:pPr>
        <w:pStyle w:val="11"/>
        <w:jc w:val="cente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lang w:eastAsia="zh-CN"/>
        </w:rPr>
        <w:t>五</w:t>
      </w:r>
      <w:r>
        <w:rPr>
          <w:rFonts w:hint="eastAsia" w:ascii="宋体" w:hAnsi="宋体" w:cs="宋体"/>
          <w:b/>
          <w:bCs/>
          <w:color w:val="000000" w:themeColor="text1"/>
          <w:sz w:val="32"/>
          <w:szCs w:val="32"/>
          <w:highlight w:val="none"/>
        </w:rPr>
        <w:t>、拟投入本项目管理机构及人员配置情况一览表</w:t>
      </w:r>
    </w:p>
    <w:p>
      <w:pPr>
        <w:pStyle w:val="53"/>
        <w:spacing w:afterLines="50"/>
        <w:rPr>
          <w:rFonts w:hint="eastAsia" w:ascii="宋体" w:hAnsi="宋体" w:cs="宋体"/>
          <w:color w:val="000000" w:themeColor="text1"/>
          <w:szCs w:val="21"/>
          <w:highlight w:val="none"/>
        </w:rPr>
      </w:pPr>
    </w:p>
    <w:p>
      <w:pPr>
        <w:pStyle w:val="53"/>
        <w:spacing w:afterLines="50"/>
        <w:rPr>
          <w:rFonts w:ascii="宋体" w:hAnsi="宋体" w:cs="宋体"/>
          <w:color w:val="000000" w:themeColor="text1"/>
          <w:highlight w:val="none"/>
        </w:rPr>
      </w:pPr>
      <w:r>
        <w:rPr>
          <w:rFonts w:hint="eastAsia" w:ascii="宋体" w:hAnsi="宋体" w:cs="宋体"/>
          <w:color w:val="000000" w:themeColor="text1"/>
          <w:szCs w:val="21"/>
          <w:highlight w:val="none"/>
        </w:rPr>
        <w:t>项目名称：</w:t>
      </w:r>
    </w:p>
    <w:tbl>
      <w:tblPr>
        <w:tblStyle w:val="2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岗位</w:t>
            </w:r>
          </w:p>
        </w:tc>
        <w:tc>
          <w:tcPr>
            <w:tcW w:w="829" w:type="dxa"/>
            <w:vMerge w:val="restart"/>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姓名</w:t>
            </w:r>
          </w:p>
        </w:tc>
        <w:tc>
          <w:tcPr>
            <w:tcW w:w="816" w:type="dxa"/>
            <w:vMerge w:val="restart"/>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职称</w:t>
            </w:r>
          </w:p>
        </w:tc>
        <w:tc>
          <w:tcPr>
            <w:tcW w:w="4592" w:type="dxa"/>
            <w:gridSpan w:val="4"/>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执业或职业资格证明</w:t>
            </w:r>
          </w:p>
        </w:tc>
        <w:tc>
          <w:tcPr>
            <w:tcW w:w="2053" w:type="dxa"/>
            <w:gridSpan w:val="2"/>
            <w:vMerge w:val="restart"/>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在本项目担任的岗位或职责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pStyle w:val="53"/>
              <w:ind w:left="223" w:hanging="222" w:hangingChars="106"/>
              <w:jc w:val="center"/>
              <w:rPr>
                <w:rFonts w:ascii="宋体" w:hAnsi="宋体" w:cs="宋体"/>
                <w:color w:val="000000" w:themeColor="text1"/>
                <w:szCs w:val="21"/>
                <w:highlight w:val="none"/>
              </w:rPr>
            </w:pPr>
          </w:p>
        </w:tc>
        <w:tc>
          <w:tcPr>
            <w:tcW w:w="829" w:type="dxa"/>
            <w:vMerge w:val="continue"/>
            <w:vAlign w:val="center"/>
          </w:tcPr>
          <w:p>
            <w:pPr>
              <w:pStyle w:val="53"/>
              <w:ind w:left="223" w:hanging="222" w:hangingChars="106"/>
              <w:jc w:val="center"/>
              <w:rPr>
                <w:rFonts w:ascii="宋体" w:hAnsi="宋体" w:cs="宋体"/>
                <w:color w:val="000000" w:themeColor="text1"/>
                <w:szCs w:val="21"/>
                <w:highlight w:val="none"/>
              </w:rPr>
            </w:pPr>
          </w:p>
        </w:tc>
        <w:tc>
          <w:tcPr>
            <w:tcW w:w="816" w:type="dxa"/>
            <w:vMerge w:val="continue"/>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证书名称</w:t>
            </w:r>
          </w:p>
        </w:tc>
        <w:tc>
          <w:tcPr>
            <w:tcW w:w="1148" w:type="dxa"/>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级别</w:t>
            </w:r>
          </w:p>
        </w:tc>
        <w:tc>
          <w:tcPr>
            <w:tcW w:w="1148" w:type="dxa"/>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证号</w:t>
            </w:r>
          </w:p>
        </w:tc>
        <w:tc>
          <w:tcPr>
            <w:tcW w:w="1148" w:type="dxa"/>
            <w:vAlign w:val="center"/>
          </w:tcPr>
          <w:p>
            <w:pPr>
              <w:pStyle w:val="53"/>
              <w:ind w:left="223" w:hanging="222" w:hangingChars="106"/>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专业</w:t>
            </w:r>
          </w:p>
        </w:tc>
        <w:tc>
          <w:tcPr>
            <w:tcW w:w="2053" w:type="dxa"/>
            <w:gridSpan w:val="2"/>
            <w:vMerge w:val="continue"/>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3"/>
              <w:ind w:left="223" w:hanging="222" w:hangingChars="106"/>
              <w:jc w:val="center"/>
              <w:rPr>
                <w:rFonts w:ascii="宋体" w:hAnsi="宋体" w:cs="宋体"/>
                <w:color w:val="000000" w:themeColor="text1"/>
                <w:szCs w:val="21"/>
                <w:highlight w:val="none"/>
              </w:rPr>
            </w:pPr>
          </w:p>
        </w:tc>
        <w:tc>
          <w:tcPr>
            <w:tcW w:w="829" w:type="dxa"/>
            <w:vAlign w:val="center"/>
          </w:tcPr>
          <w:p>
            <w:pPr>
              <w:pStyle w:val="53"/>
              <w:ind w:left="223" w:hanging="222" w:hangingChars="106"/>
              <w:jc w:val="center"/>
              <w:rPr>
                <w:rFonts w:ascii="宋体" w:hAnsi="宋体" w:cs="宋体"/>
                <w:color w:val="000000" w:themeColor="text1"/>
                <w:szCs w:val="21"/>
                <w:highlight w:val="none"/>
              </w:rPr>
            </w:pPr>
          </w:p>
        </w:tc>
        <w:tc>
          <w:tcPr>
            <w:tcW w:w="816"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1148" w:type="dxa"/>
            <w:vAlign w:val="center"/>
          </w:tcPr>
          <w:p>
            <w:pPr>
              <w:pStyle w:val="53"/>
              <w:ind w:left="223" w:hanging="222" w:hangingChars="106"/>
              <w:jc w:val="center"/>
              <w:rPr>
                <w:rFonts w:ascii="宋体" w:hAnsi="宋体" w:cs="宋体"/>
                <w:color w:val="000000" w:themeColor="text1"/>
                <w:szCs w:val="21"/>
                <w:highlight w:val="none"/>
              </w:rPr>
            </w:pPr>
          </w:p>
        </w:tc>
        <w:tc>
          <w:tcPr>
            <w:tcW w:w="850" w:type="dxa"/>
            <w:vAlign w:val="center"/>
          </w:tcPr>
          <w:p>
            <w:pPr>
              <w:pStyle w:val="53"/>
              <w:ind w:left="223" w:hanging="222" w:hangingChars="106"/>
              <w:jc w:val="center"/>
              <w:rPr>
                <w:rFonts w:ascii="宋体" w:hAnsi="宋体" w:cs="宋体"/>
                <w:color w:val="000000" w:themeColor="text1"/>
                <w:szCs w:val="21"/>
                <w:highlight w:val="none"/>
              </w:rPr>
            </w:pPr>
          </w:p>
        </w:tc>
        <w:tc>
          <w:tcPr>
            <w:tcW w:w="1203" w:type="dxa"/>
            <w:vAlign w:val="center"/>
          </w:tcPr>
          <w:p>
            <w:pPr>
              <w:pStyle w:val="53"/>
              <w:ind w:left="223" w:hanging="222" w:hangingChars="106"/>
              <w:jc w:val="center"/>
              <w:rPr>
                <w:rFonts w:ascii="宋体" w:hAnsi="宋体" w:cs="宋体"/>
                <w:color w:val="000000" w:themeColor="text1"/>
                <w:szCs w:val="21"/>
                <w:highlight w:val="none"/>
              </w:rPr>
            </w:pPr>
          </w:p>
        </w:tc>
      </w:tr>
    </w:tbl>
    <w:p>
      <w:pPr>
        <w:spacing w:after="50" w:line="400" w:lineRule="exact"/>
        <w:rPr>
          <w:rFonts w:ascii="宋体" w:hAnsi="宋体" w:cs="宋体"/>
          <w:color w:val="000000" w:themeColor="text1"/>
          <w:highlight w:val="none"/>
        </w:rPr>
      </w:pPr>
      <w:r>
        <w:rPr>
          <w:rFonts w:hint="eastAsia" w:ascii="宋体" w:hAnsi="宋体" w:cs="宋体"/>
          <w:color w:val="000000" w:themeColor="text1"/>
          <w:highlight w:val="none"/>
        </w:rPr>
        <w:t>【备注：附以上各岗位人员身份证、资格证件等相关复印件，以及供应商在</w:t>
      </w:r>
      <w:r>
        <w:rPr>
          <w:rFonts w:hint="eastAsia" w:ascii="宋体" w:hAnsi="宋体" w:cs="宋体"/>
          <w:bCs/>
          <w:color w:val="000000" w:themeColor="text1"/>
          <w:szCs w:val="21"/>
          <w:highlight w:val="none"/>
          <w:lang w:eastAsia="zh-CN"/>
        </w:rPr>
        <w:t>投标截止日前半年内</w:t>
      </w:r>
      <w:r>
        <w:rPr>
          <w:rFonts w:hint="eastAsia" w:ascii="宋体" w:hAnsi="宋体" w:cs="宋体"/>
          <w:color w:val="000000" w:themeColor="text1"/>
          <w:highlight w:val="none"/>
        </w:rPr>
        <w:t>为上述拟投入</w:t>
      </w:r>
      <w:r>
        <w:rPr>
          <w:rFonts w:hint="eastAsia" w:ascii="宋体" w:hAnsi="宋体" w:cs="宋体"/>
          <w:color w:val="000000" w:themeColor="text1"/>
          <w:szCs w:val="21"/>
          <w:highlight w:val="none"/>
        </w:rPr>
        <w:t>人员</w:t>
      </w:r>
      <w:r>
        <w:rPr>
          <w:rFonts w:hint="eastAsia" w:ascii="宋体" w:hAnsi="宋体" w:cs="宋体"/>
          <w:color w:val="000000" w:themeColor="text1"/>
          <w:highlight w:val="none"/>
        </w:rPr>
        <w:t>依法缴纳社会保险证明材料的复印件。以上复印件均须加盖单位公章。】</w:t>
      </w:r>
    </w:p>
    <w:p>
      <w:pPr>
        <w:spacing w:after="50" w:line="400" w:lineRule="exact"/>
        <w:rPr>
          <w:rFonts w:ascii="宋体" w:hAnsi="宋体" w:cs="宋体"/>
          <w:color w:val="000000" w:themeColor="text1"/>
          <w:highlight w:val="none"/>
        </w:rPr>
      </w:pPr>
    </w:p>
    <w:p>
      <w:pPr>
        <w:autoSpaceDE w:val="0"/>
        <w:autoSpaceDN w:val="0"/>
        <w:spacing w:line="360" w:lineRule="auto"/>
        <w:ind w:left="4335" w:leftChars="1950" w:hanging="240" w:hangingChars="1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供应商名称（公章）：</w:t>
      </w:r>
    </w:p>
    <w:p>
      <w:pPr>
        <w:autoSpaceDE w:val="0"/>
        <w:autoSpaceDN w:val="0"/>
        <w:spacing w:line="360" w:lineRule="auto"/>
        <w:ind w:firstLine="6480" w:firstLineChars="27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日期：  年  月   日</w:t>
      </w:r>
    </w:p>
    <w:p>
      <w:pPr>
        <w:rPr>
          <w:rFonts w:ascii="宋体" w:hAnsi="宋体" w:cs="宋体"/>
          <w:b/>
          <w:color w:val="000000" w:themeColor="text1"/>
          <w:sz w:val="24"/>
          <w:highlight w:val="none"/>
        </w:rPr>
      </w:pPr>
    </w:p>
    <w:p>
      <w:pPr>
        <w:rPr>
          <w:rFonts w:ascii="宋体" w:hAnsi="宋体" w:cs="宋体"/>
          <w:b/>
          <w:color w:val="000000" w:themeColor="text1"/>
          <w:sz w:val="24"/>
          <w:highlight w:val="none"/>
        </w:rPr>
      </w:pPr>
    </w:p>
    <w:p>
      <w:pPr>
        <w:rPr>
          <w:color w:val="000000" w:themeColor="text1"/>
          <w:highlight w:val="none"/>
        </w:rPr>
      </w:pPr>
    </w:p>
    <w:p>
      <w:pPr>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32"/>
          <w:szCs w:val="32"/>
          <w:highlight w:val="none"/>
        </w:rPr>
      </w:pPr>
    </w:p>
    <w:p>
      <w:pPr>
        <w:spacing w:line="360" w:lineRule="auto"/>
        <w:jc w:val="center"/>
        <w:rPr>
          <w:rFonts w:ascii="宋体" w:hAnsi="宋体" w:cs="宋体"/>
          <w:b/>
          <w:color w:val="000000" w:themeColor="text1"/>
          <w:sz w:val="32"/>
          <w:szCs w:val="32"/>
          <w:highlight w:val="none"/>
        </w:rPr>
      </w:pPr>
    </w:p>
    <w:p>
      <w:pPr>
        <w:spacing w:line="360" w:lineRule="auto"/>
        <w:jc w:val="center"/>
        <w:rPr>
          <w:rFonts w:hint="eastAsia" w:ascii="宋体" w:hAnsi="宋体" w:cs="宋体"/>
          <w:b/>
          <w:color w:val="000000" w:themeColor="text1"/>
          <w:sz w:val="32"/>
          <w:szCs w:val="32"/>
          <w:highlight w:val="none"/>
        </w:rPr>
      </w:pPr>
    </w:p>
    <w:p>
      <w:pPr>
        <w:spacing w:line="360" w:lineRule="auto"/>
        <w:jc w:val="center"/>
        <w:rPr>
          <w:rFonts w:hint="eastAsia" w:ascii="宋体" w:hAnsi="宋体" w:cs="宋体"/>
          <w:b/>
          <w:color w:val="000000" w:themeColor="text1"/>
          <w:sz w:val="32"/>
          <w:szCs w:val="32"/>
          <w:highlight w:val="none"/>
        </w:rPr>
      </w:pPr>
    </w:p>
    <w:p>
      <w:pPr>
        <w:spacing w:line="360" w:lineRule="auto"/>
        <w:jc w:val="center"/>
        <w:rPr>
          <w:rFonts w:hint="eastAsia" w:ascii="宋体" w:hAnsi="宋体" w:cs="宋体"/>
          <w:b/>
          <w:color w:val="000000" w:themeColor="text1"/>
          <w:sz w:val="32"/>
          <w:szCs w:val="32"/>
          <w:highlight w:val="none"/>
        </w:rPr>
      </w:pPr>
    </w:p>
    <w:p>
      <w:pPr>
        <w:spacing w:line="360" w:lineRule="auto"/>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lang w:eastAsia="zh-CN"/>
        </w:rPr>
        <w:t>六</w:t>
      </w:r>
      <w:r>
        <w:rPr>
          <w:rFonts w:hint="eastAsia" w:ascii="宋体" w:hAnsi="宋体" w:cs="宋体"/>
          <w:b/>
          <w:color w:val="000000" w:themeColor="text1"/>
          <w:sz w:val="32"/>
          <w:szCs w:val="32"/>
          <w:highlight w:val="none"/>
        </w:rPr>
        <w:t>、供应商近三年类似项目业绩一览表  项目经理简历表</w:t>
      </w:r>
    </w:p>
    <w:tbl>
      <w:tblPr>
        <w:tblStyle w:val="25"/>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186"/>
        <w:gridCol w:w="1357"/>
        <w:gridCol w:w="178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34" w:type="dxa"/>
            <w:vAlign w:val="center"/>
          </w:tcPr>
          <w:p>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序号</w:t>
            </w:r>
          </w:p>
        </w:tc>
        <w:tc>
          <w:tcPr>
            <w:tcW w:w="3186" w:type="dxa"/>
            <w:vAlign w:val="center"/>
          </w:tcPr>
          <w:p>
            <w:pPr>
              <w:jc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供应商承接过的类似项目名称</w:t>
            </w:r>
          </w:p>
        </w:tc>
        <w:tc>
          <w:tcPr>
            <w:tcW w:w="1357" w:type="dxa"/>
            <w:vAlign w:val="center"/>
          </w:tcPr>
          <w:p>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项目负责人</w:t>
            </w:r>
          </w:p>
        </w:tc>
        <w:tc>
          <w:tcPr>
            <w:tcW w:w="1785" w:type="dxa"/>
            <w:vAlign w:val="center"/>
          </w:tcPr>
          <w:p>
            <w:pPr>
              <w:jc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发包方</w:t>
            </w:r>
          </w:p>
        </w:tc>
        <w:tc>
          <w:tcPr>
            <w:tcW w:w="2377" w:type="dxa"/>
            <w:vAlign w:val="center"/>
          </w:tcPr>
          <w:p>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发包方联系人及</w:t>
            </w:r>
          </w:p>
          <w:p>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34" w:type="dxa"/>
            <w:vAlign w:val="center"/>
          </w:tcPr>
          <w:p>
            <w:pPr>
              <w:jc w:val="center"/>
              <w:rPr>
                <w:rFonts w:ascii="宋体" w:hAnsi="宋体" w:cs="宋体"/>
                <w:color w:val="000000" w:themeColor="text1"/>
                <w:szCs w:val="21"/>
                <w:highlight w:val="none"/>
              </w:rPr>
            </w:pPr>
          </w:p>
        </w:tc>
        <w:tc>
          <w:tcPr>
            <w:tcW w:w="3186" w:type="dxa"/>
            <w:vAlign w:val="center"/>
          </w:tcPr>
          <w:p>
            <w:pPr>
              <w:jc w:val="center"/>
              <w:rPr>
                <w:rFonts w:ascii="宋体" w:hAnsi="宋体" w:cs="宋体"/>
                <w:color w:val="000000" w:themeColor="text1"/>
                <w:szCs w:val="21"/>
                <w:highlight w:val="none"/>
              </w:rPr>
            </w:pPr>
          </w:p>
        </w:tc>
        <w:tc>
          <w:tcPr>
            <w:tcW w:w="1357" w:type="dxa"/>
            <w:vAlign w:val="center"/>
          </w:tcPr>
          <w:p>
            <w:pPr>
              <w:jc w:val="center"/>
              <w:rPr>
                <w:rFonts w:ascii="宋体" w:hAnsi="宋体" w:cs="宋体"/>
                <w:color w:val="000000" w:themeColor="text1"/>
                <w:szCs w:val="21"/>
                <w:highlight w:val="none"/>
              </w:rPr>
            </w:pPr>
          </w:p>
        </w:tc>
        <w:tc>
          <w:tcPr>
            <w:tcW w:w="1785" w:type="dxa"/>
            <w:vAlign w:val="center"/>
          </w:tcPr>
          <w:p>
            <w:pPr>
              <w:jc w:val="center"/>
              <w:rPr>
                <w:rFonts w:ascii="宋体" w:hAnsi="宋体" w:cs="宋体"/>
                <w:color w:val="000000" w:themeColor="text1"/>
                <w:szCs w:val="21"/>
                <w:highlight w:val="none"/>
              </w:rPr>
            </w:pPr>
          </w:p>
        </w:tc>
        <w:tc>
          <w:tcPr>
            <w:tcW w:w="2377" w:type="dxa"/>
            <w:vAlign w:val="center"/>
          </w:tcPr>
          <w:p>
            <w:pPr>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34" w:type="dxa"/>
            <w:vAlign w:val="center"/>
          </w:tcPr>
          <w:p>
            <w:pPr>
              <w:jc w:val="center"/>
              <w:rPr>
                <w:rFonts w:ascii="宋体" w:hAnsi="宋体" w:cs="宋体"/>
                <w:color w:val="000000" w:themeColor="text1"/>
                <w:szCs w:val="21"/>
                <w:highlight w:val="none"/>
              </w:rPr>
            </w:pPr>
          </w:p>
        </w:tc>
        <w:tc>
          <w:tcPr>
            <w:tcW w:w="3186" w:type="dxa"/>
            <w:vAlign w:val="center"/>
          </w:tcPr>
          <w:p>
            <w:pPr>
              <w:jc w:val="center"/>
              <w:rPr>
                <w:rFonts w:ascii="宋体" w:hAnsi="宋体" w:cs="宋体"/>
                <w:color w:val="000000" w:themeColor="text1"/>
                <w:szCs w:val="21"/>
                <w:highlight w:val="none"/>
              </w:rPr>
            </w:pPr>
          </w:p>
        </w:tc>
        <w:tc>
          <w:tcPr>
            <w:tcW w:w="1357" w:type="dxa"/>
            <w:vAlign w:val="center"/>
          </w:tcPr>
          <w:p>
            <w:pPr>
              <w:jc w:val="center"/>
              <w:rPr>
                <w:rFonts w:ascii="宋体" w:hAnsi="宋体" w:cs="宋体"/>
                <w:color w:val="000000" w:themeColor="text1"/>
                <w:szCs w:val="21"/>
                <w:highlight w:val="none"/>
              </w:rPr>
            </w:pPr>
          </w:p>
        </w:tc>
        <w:tc>
          <w:tcPr>
            <w:tcW w:w="1785" w:type="dxa"/>
            <w:vAlign w:val="center"/>
          </w:tcPr>
          <w:p>
            <w:pPr>
              <w:jc w:val="center"/>
              <w:rPr>
                <w:rFonts w:ascii="宋体" w:hAnsi="宋体" w:cs="宋体"/>
                <w:color w:val="000000" w:themeColor="text1"/>
                <w:szCs w:val="21"/>
                <w:highlight w:val="none"/>
              </w:rPr>
            </w:pPr>
          </w:p>
        </w:tc>
        <w:tc>
          <w:tcPr>
            <w:tcW w:w="2377" w:type="dxa"/>
            <w:vAlign w:val="center"/>
          </w:tcPr>
          <w:p>
            <w:pPr>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34" w:type="dxa"/>
            <w:vAlign w:val="center"/>
          </w:tcPr>
          <w:p>
            <w:pPr>
              <w:jc w:val="center"/>
              <w:rPr>
                <w:rFonts w:ascii="宋体" w:hAnsi="宋体" w:cs="宋体"/>
                <w:color w:val="000000" w:themeColor="text1"/>
                <w:szCs w:val="21"/>
                <w:highlight w:val="none"/>
              </w:rPr>
            </w:pPr>
          </w:p>
        </w:tc>
        <w:tc>
          <w:tcPr>
            <w:tcW w:w="3186" w:type="dxa"/>
            <w:vAlign w:val="center"/>
          </w:tcPr>
          <w:p>
            <w:pPr>
              <w:jc w:val="center"/>
              <w:rPr>
                <w:rFonts w:ascii="宋体" w:hAnsi="宋体" w:cs="宋体"/>
                <w:color w:val="000000" w:themeColor="text1"/>
                <w:szCs w:val="21"/>
                <w:highlight w:val="none"/>
              </w:rPr>
            </w:pPr>
          </w:p>
        </w:tc>
        <w:tc>
          <w:tcPr>
            <w:tcW w:w="1357" w:type="dxa"/>
            <w:vAlign w:val="center"/>
          </w:tcPr>
          <w:p>
            <w:pPr>
              <w:jc w:val="center"/>
              <w:rPr>
                <w:rFonts w:ascii="宋体" w:hAnsi="宋体" w:cs="宋体"/>
                <w:color w:val="000000" w:themeColor="text1"/>
                <w:szCs w:val="21"/>
                <w:highlight w:val="none"/>
              </w:rPr>
            </w:pPr>
          </w:p>
        </w:tc>
        <w:tc>
          <w:tcPr>
            <w:tcW w:w="1785" w:type="dxa"/>
            <w:vAlign w:val="center"/>
          </w:tcPr>
          <w:p>
            <w:pPr>
              <w:jc w:val="center"/>
              <w:rPr>
                <w:rFonts w:ascii="宋体" w:hAnsi="宋体" w:cs="宋体"/>
                <w:color w:val="000000" w:themeColor="text1"/>
                <w:szCs w:val="21"/>
                <w:highlight w:val="none"/>
              </w:rPr>
            </w:pPr>
          </w:p>
        </w:tc>
        <w:tc>
          <w:tcPr>
            <w:tcW w:w="2377" w:type="dxa"/>
            <w:vAlign w:val="center"/>
          </w:tcPr>
          <w:p>
            <w:pPr>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34" w:type="dxa"/>
            <w:vAlign w:val="center"/>
          </w:tcPr>
          <w:p>
            <w:pPr>
              <w:jc w:val="center"/>
              <w:rPr>
                <w:rFonts w:ascii="宋体" w:hAnsi="宋体" w:cs="宋体"/>
                <w:color w:val="000000" w:themeColor="text1"/>
                <w:szCs w:val="21"/>
                <w:highlight w:val="none"/>
              </w:rPr>
            </w:pPr>
          </w:p>
        </w:tc>
        <w:tc>
          <w:tcPr>
            <w:tcW w:w="3186" w:type="dxa"/>
            <w:vAlign w:val="center"/>
          </w:tcPr>
          <w:p>
            <w:pPr>
              <w:jc w:val="center"/>
              <w:rPr>
                <w:rFonts w:ascii="宋体" w:hAnsi="宋体" w:cs="宋体"/>
                <w:color w:val="000000" w:themeColor="text1"/>
                <w:szCs w:val="21"/>
                <w:highlight w:val="none"/>
              </w:rPr>
            </w:pPr>
          </w:p>
        </w:tc>
        <w:tc>
          <w:tcPr>
            <w:tcW w:w="1357" w:type="dxa"/>
            <w:vAlign w:val="center"/>
          </w:tcPr>
          <w:p>
            <w:pPr>
              <w:jc w:val="center"/>
              <w:rPr>
                <w:rFonts w:ascii="宋体" w:hAnsi="宋体" w:cs="宋体"/>
                <w:color w:val="000000" w:themeColor="text1"/>
                <w:szCs w:val="21"/>
                <w:highlight w:val="none"/>
              </w:rPr>
            </w:pPr>
          </w:p>
        </w:tc>
        <w:tc>
          <w:tcPr>
            <w:tcW w:w="1785" w:type="dxa"/>
            <w:vAlign w:val="center"/>
          </w:tcPr>
          <w:p>
            <w:pPr>
              <w:jc w:val="center"/>
              <w:rPr>
                <w:rFonts w:ascii="宋体" w:hAnsi="宋体" w:cs="宋体"/>
                <w:color w:val="000000" w:themeColor="text1"/>
                <w:szCs w:val="21"/>
                <w:highlight w:val="none"/>
              </w:rPr>
            </w:pPr>
          </w:p>
        </w:tc>
        <w:tc>
          <w:tcPr>
            <w:tcW w:w="2377" w:type="dxa"/>
            <w:vAlign w:val="center"/>
          </w:tcPr>
          <w:p>
            <w:pPr>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34" w:type="dxa"/>
            <w:vAlign w:val="center"/>
          </w:tcPr>
          <w:p>
            <w:pPr>
              <w:jc w:val="center"/>
              <w:rPr>
                <w:rFonts w:ascii="宋体" w:hAnsi="宋体" w:cs="宋体"/>
                <w:color w:val="000000" w:themeColor="text1"/>
                <w:szCs w:val="21"/>
                <w:highlight w:val="none"/>
              </w:rPr>
            </w:pPr>
          </w:p>
        </w:tc>
        <w:tc>
          <w:tcPr>
            <w:tcW w:w="3186" w:type="dxa"/>
            <w:vAlign w:val="center"/>
          </w:tcPr>
          <w:p>
            <w:pPr>
              <w:jc w:val="center"/>
              <w:rPr>
                <w:rFonts w:ascii="宋体" w:hAnsi="宋体" w:cs="宋体"/>
                <w:color w:val="000000" w:themeColor="text1"/>
                <w:szCs w:val="21"/>
                <w:highlight w:val="none"/>
              </w:rPr>
            </w:pPr>
          </w:p>
        </w:tc>
        <w:tc>
          <w:tcPr>
            <w:tcW w:w="1357" w:type="dxa"/>
            <w:vAlign w:val="center"/>
          </w:tcPr>
          <w:p>
            <w:pPr>
              <w:jc w:val="center"/>
              <w:rPr>
                <w:rFonts w:ascii="宋体" w:hAnsi="宋体" w:cs="宋体"/>
                <w:color w:val="000000" w:themeColor="text1"/>
                <w:szCs w:val="21"/>
                <w:highlight w:val="none"/>
              </w:rPr>
            </w:pPr>
          </w:p>
        </w:tc>
        <w:tc>
          <w:tcPr>
            <w:tcW w:w="1785" w:type="dxa"/>
            <w:vAlign w:val="center"/>
          </w:tcPr>
          <w:p>
            <w:pPr>
              <w:jc w:val="center"/>
              <w:rPr>
                <w:rFonts w:ascii="宋体" w:hAnsi="宋体" w:cs="宋体"/>
                <w:color w:val="000000" w:themeColor="text1"/>
                <w:szCs w:val="21"/>
                <w:highlight w:val="none"/>
              </w:rPr>
            </w:pPr>
          </w:p>
        </w:tc>
        <w:tc>
          <w:tcPr>
            <w:tcW w:w="2377" w:type="dxa"/>
            <w:vAlign w:val="center"/>
          </w:tcPr>
          <w:p>
            <w:pPr>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34" w:type="dxa"/>
            <w:vAlign w:val="center"/>
          </w:tcPr>
          <w:p>
            <w:pPr>
              <w:jc w:val="center"/>
              <w:rPr>
                <w:rFonts w:ascii="宋体" w:hAnsi="宋体" w:cs="宋体"/>
                <w:color w:val="000000" w:themeColor="text1"/>
                <w:szCs w:val="21"/>
                <w:highlight w:val="none"/>
              </w:rPr>
            </w:pPr>
          </w:p>
        </w:tc>
        <w:tc>
          <w:tcPr>
            <w:tcW w:w="3186" w:type="dxa"/>
            <w:vAlign w:val="center"/>
          </w:tcPr>
          <w:p>
            <w:pPr>
              <w:jc w:val="center"/>
              <w:rPr>
                <w:rFonts w:ascii="宋体" w:hAnsi="宋体" w:cs="宋体"/>
                <w:color w:val="000000" w:themeColor="text1"/>
                <w:szCs w:val="21"/>
                <w:highlight w:val="none"/>
              </w:rPr>
            </w:pPr>
          </w:p>
        </w:tc>
        <w:tc>
          <w:tcPr>
            <w:tcW w:w="1357" w:type="dxa"/>
            <w:vAlign w:val="center"/>
          </w:tcPr>
          <w:p>
            <w:pPr>
              <w:jc w:val="center"/>
              <w:rPr>
                <w:rFonts w:ascii="宋体" w:hAnsi="宋体" w:cs="宋体"/>
                <w:color w:val="000000" w:themeColor="text1"/>
                <w:szCs w:val="21"/>
                <w:highlight w:val="none"/>
              </w:rPr>
            </w:pPr>
          </w:p>
        </w:tc>
        <w:tc>
          <w:tcPr>
            <w:tcW w:w="1785" w:type="dxa"/>
            <w:vAlign w:val="center"/>
          </w:tcPr>
          <w:p>
            <w:pPr>
              <w:jc w:val="center"/>
              <w:rPr>
                <w:rFonts w:ascii="宋体" w:hAnsi="宋体" w:cs="宋体"/>
                <w:color w:val="000000" w:themeColor="text1"/>
                <w:szCs w:val="21"/>
                <w:highlight w:val="none"/>
              </w:rPr>
            </w:pPr>
          </w:p>
        </w:tc>
        <w:tc>
          <w:tcPr>
            <w:tcW w:w="2377" w:type="dxa"/>
            <w:vAlign w:val="center"/>
          </w:tcPr>
          <w:p>
            <w:pPr>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34" w:type="dxa"/>
            <w:vAlign w:val="center"/>
          </w:tcPr>
          <w:p>
            <w:pPr>
              <w:jc w:val="center"/>
              <w:rPr>
                <w:rFonts w:ascii="宋体" w:hAnsi="宋体" w:cs="宋体"/>
                <w:color w:val="000000" w:themeColor="text1"/>
                <w:szCs w:val="21"/>
                <w:highlight w:val="none"/>
              </w:rPr>
            </w:pPr>
          </w:p>
        </w:tc>
        <w:tc>
          <w:tcPr>
            <w:tcW w:w="3186" w:type="dxa"/>
            <w:vAlign w:val="center"/>
          </w:tcPr>
          <w:p>
            <w:pPr>
              <w:jc w:val="center"/>
              <w:rPr>
                <w:rFonts w:ascii="宋体" w:hAnsi="宋体" w:cs="宋体"/>
                <w:color w:val="000000" w:themeColor="text1"/>
                <w:szCs w:val="21"/>
                <w:highlight w:val="none"/>
              </w:rPr>
            </w:pPr>
          </w:p>
        </w:tc>
        <w:tc>
          <w:tcPr>
            <w:tcW w:w="1357" w:type="dxa"/>
            <w:vAlign w:val="center"/>
          </w:tcPr>
          <w:p>
            <w:pPr>
              <w:jc w:val="center"/>
              <w:rPr>
                <w:rFonts w:ascii="宋体" w:hAnsi="宋体" w:cs="宋体"/>
                <w:color w:val="000000" w:themeColor="text1"/>
                <w:szCs w:val="21"/>
                <w:highlight w:val="none"/>
              </w:rPr>
            </w:pPr>
          </w:p>
        </w:tc>
        <w:tc>
          <w:tcPr>
            <w:tcW w:w="1785" w:type="dxa"/>
            <w:vAlign w:val="center"/>
          </w:tcPr>
          <w:p>
            <w:pPr>
              <w:jc w:val="center"/>
              <w:rPr>
                <w:rFonts w:ascii="宋体" w:hAnsi="宋体" w:cs="宋体"/>
                <w:color w:val="000000" w:themeColor="text1"/>
                <w:szCs w:val="21"/>
                <w:highlight w:val="none"/>
              </w:rPr>
            </w:pPr>
          </w:p>
        </w:tc>
        <w:tc>
          <w:tcPr>
            <w:tcW w:w="2377" w:type="dxa"/>
            <w:vAlign w:val="center"/>
          </w:tcPr>
          <w:p>
            <w:pPr>
              <w:jc w:val="center"/>
              <w:rPr>
                <w:rFonts w:ascii="宋体" w:hAnsi="宋体" w:cs="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34" w:type="dxa"/>
            <w:vAlign w:val="center"/>
          </w:tcPr>
          <w:p>
            <w:pPr>
              <w:jc w:val="center"/>
              <w:rPr>
                <w:rFonts w:ascii="宋体" w:hAnsi="宋体" w:cs="宋体"/>
                <w:color w:val="000000" w:themeColor="text1"/>
                <w:szCs w:val="21"/>
                <w:highlight w:val="none"/>
              </w:rPr>
            </w:pPr>
          </w:p>
        </w:tc>
        <w:tc>
          <w:tcPr>
            <w:tcW w:w="3186" w:type="dxa"/>
            <w:vAlign w:val="center"/>
          </w:tcPr>
          <w:p>
            <w:pPr>
              <w:jc w:val="center"/>
              <w:rPr>
                <w:rFonts w:ascii="宋体" w:hAnsi="宋体" w:cs="宋体"/>
                <w:color w:val="000000" w:themeColor="text1"/>
                <w:szCs w:val="21"/>
                <w:highlight w:val="none"/>
              </w:rPr>
            </w:pPr>
          </w:p>
        </w:tc>
        <w:tc>
          <w:tcPr>
            <w:tcW w:w="1357" w:type="dxa"/>
            <w:vAlign w:val="center"/>
          </w:tcPr>
          <w:p>
            <w:pPr>
              <w:jc w:val="center"/>
              <w:rPr>
                <w:rFonts w:ascii="宋体" w:hAnsi="宋体" w:cs="宋体"/>
                <w:color w:val="000000" w:themeColor="text1"/>
                <w:szCs w:val="21"/>
                <w:highlight w:val="none"/>
              </w:rPr>
            </w:pPr>
          </w:p>
        </w:tc>
        <w:tc>
          <w:tcPr>
            <w:tcW w:w="1785" w:type="dxa"/>
            <w:vAlign w:val="center"/>
          </w:tcPr>
          <w:p>
            <w:pPr>
              <w:jc w:val="center"/>
              <w:rPr>
                <w:rFonts w:ascii="宋体" w:hAnsi="宋体" w:cs="宋体"/>
                <w:color w:val="000000" w:themeColor="text1"/>
                <w:szCs w:val="21"/>
                <w:highlight w:val="none"/>
              </w:rPr>
            </w:pPr>
          </w:p>
        </w:tc>
        <w:tc>
          <w:tcPr>
            <w:tcW w:w="2377" w:type="dxa"/>
            <w:vAlign w:val="center"/>
          </w:tcPr>
          <w:p>
            <w:pPr>
              <w:jc w:val="center"/>
              <w:rPr>
                <w:rFonts w:ascii="宋体" w:hAnsi="宋体" w:cs="宋体"/>
                <w:color w:val="000000" w:themeColor="text1"/>
                <w:szCs w:val="21"/>
                <w:highlight w:val="none"/>
              </w:rPr>
            </w:pPr>
          </w:p>
        </w:tc>
      </w:tr>
    </w:tbl>
    <w:p>
      <w:pPr>
        <w:rPr>
          <w:rFonts w:ascii="宋体" w:hAnsi="宋体" w:cs="宋体"/>
          <w:b/>
          <w:bCs/>
          <w:color w:val="000000" w:themeColor="text1"/>
          <w:szCs w:val="21"/>
          <w:highlight w:val="none"/>
        </w:rPr>
      </w:pPr>
    </w:p>
    <w:p>
      <w:pPr>
        <w:autoSpaceDE w:val="0"/>
        <w:autoSpaceDN w:val="0"/>
        <w:spacing w:line="360" w:lineRule="auto"/>
        <w:ind w:firstLine="480" w:firstLineChars="200"/>
        <w:rPr>
          <w:rFonts w:hint="eastAsia" w:ascii="宋体" w:hAnsi="宋体" w:cs="宋体"/>
          <w:color w:val="000000" w:themeColor="text1"/>
          <w:kern w:val="0"/>
          <w:sz w:val="24"/>
          <w:highlight w:val="none"/>
        </w:rPr>
      </w:pPr>
      <w:r>
        <w:rPr>
          <w:rFonts w:hint="eastAsia" w:ascii="宋体" w:hAnsi="宋体" w:cs="宋体"/>
          <w:color w:val="000000" w:themeColor="text1"/>
          <w:kern w:val="0"/>
          <w:sz w:val="24"/>
          <w:highlight w:val="none"/>
        </w:rPr>
        <w:t>【备注：须提供能清晰反映甲乙方名称、项目合同标的内容及签章页等信息的合同复印件。以上复印件均须加盖单位公章。】</w:t>
      </w:r>
    </w:p>
    <w:p>
      <w:pPr>
        <w:autoSpaceDE w:val="0"/>
        <w:autoSpaceDN w:val="0"/>
        <w:spacing w:line="360" w:lineRule="auto"/>
        <w:ind w:left="4335" w:leftChars="1950" w:hanging="240" w:hangingChars="100"/>
        <w:rPr>
          <w:rFonts w:ascii="宋体" w:hAnsi="宋体" w:cs="宋体"/>
          <w:color w:val="000000" w:themeColor="text1"/>
          <w:kern w:val="0"/>
          <w:sz w:val="24"/>
          <w:highlight w:val="none"/>
        </w:rPr>
      </w:pPr>
    </w:p>
    <w:p>
      <w:pPr>
        <w:autoSpaceDE w:val="0"/>
        <w:autoSpaceDN w:val="0"/>
        <w:spacing w:line="360" w:lineRule="auto"/>
        <w:ind w:left="4335" w:leftChars="1950" w:hanging="240" w:hangingChars="100"/>
        <w:rPr>
          <w:rFonts w:ascii="宋体" w:hAnsi="宋体" w:cs="宋体"/>
          <w:color w:val="000000" w:themeColor="text1"/>
          <w:kern w:val="0"/>
          <w:sz w:val="24"/>
          <w:highlight w:val="none"/>
        </w:rPr>
      </w:pPr>
    </w:p>
    <w:p>
      <w:pPr>
        <w:autoSpaceDE w:val="0"/>
        <w:autoSpaceDN w:val="0"/>
        <w:spacing w:line="360" w:lineRule="auto"/>
        <w:ind w:left="4335" w:leftChars="1950" w:hanging="240" w:hangingChars="1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供应商名称（公章）：</w:t>
      </w:r>
    </w:p>
    <w:p>
      <w:pPr>
        <w:autoSpaceDE w:val="0"/>
        <w:autoSpaceDN w:val="0"/>
        <w:spacing w:line="360" w:lineRule="auto"/>
        <w:ind w:firstLine="6480" w:firstLineChars="27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日期：  年  月   日</w:t>
      </w:r>
    </w:p>
    <w:p>
      <w:pPr>
        <w:spacing w:line="520" w:lineRule="exact"/>
        <w:ind w:firstLine="560" w:firstLineChars="200"/>
        <w:jc w:val="center"/>
        <w:rPr>
          <w:rFonts w:ascii="宋体" w:hAnsi="宋体" w:cs="宋体"/>
          <w:color w:val="000000" w:themeColor="text1"/>
          <w:kern w:val="0"/>
          <w:sz w:val="28"/>
          <w:highlight w:val="none"/>
          <w:lang w:val="zh-CN" w:bidi="zh-CN"/>
        </w:rPr>
      </w:pPr>
    </w:p>
    <w:p>
      <w:pPr>
        <w:jc w:val="center"/>
        <w:rPr>
          <w:rFonts w:ascii="宋体" w:hAnsi="宋体" w:cs="宋体"/>
          <w:b/>
          <w:color w:val="000000" w:themeColor="text1"/>
          <w:sz w:val="32"/>
          <w:szCs w:val="32"/>
          <w:highlight w:val="none"/>
        </w:rPr>
      </w:pPr>
    </w:p>
    <w:p>
      <w:pPr>
        <w:jc w:val="center"/>
        <w:rPr>
          <w:rFonts w:ascii="宋体" w:hAnsi="宋体" w:cs="宋体"/>
          <w:b/>
          <w:color w:val="000000" w:themeColor="text1"/>
          <w:sz w:val="32"/>
          <w:szCs w:val="32"/>
          <w:highlight w:val="none"/>
        </w:rPr>
      </w:pPr>
    </w:p>
    <w:p>
      <w:pPr>
        <w:jc w:val="center"/>
        <w:rPr>
          <w:rFonts w:ascii="宋体" w:hAnsi="宋体" w:cs="宋体"/>
          <w:b/>
          <w:color w:val="000000" w:themeColor="text1"/>
          <w:sz w:val="32"/>
          <w:szCs w:val="32"/>
          <w:highlight w:val="none"/>
        </w:rPr>
      </w:pPr>
    </w:p>
    <w:p>
      <w:pPr>
        <w:jc w:val="center"/>
        <w:rPr>
          <w:rFonts w:ascii="宋体" w:hAnsi="宋体" w:cs="宋体"/>
          <w:b/>
          <w:color w:val="000000" w:themeColor="text1"/>
          <w:sz w:val="32"/>
          <w:szCs w:val="32"/>
          <w:highlight w:val="none"/>
        </w:rPr>
      </w:pPr>
    </w:p>
    <w:p>
      <w:pPr>
        <w:jc w:val="center"/>
        <w:rPr>
          <w:rFonts w:ascii="宋体" w:hAnsi="宋体" w:cs="宋体"/>
          <w:b/>
          <w:color w:val="000000" w:themeColor="text1"/>
          <w:sz w:val="32"/>
          <w:szCs w:val="32"/>
          <w:highlight w:val="none"/>
        </w:rPr>
      </w:pPr>
    </w:p>
    <w:bookmarkEnd w:id="42"/>
    <w:bookmarkEnd w:id="43"/>
    <w:p>
      <w:pPr>
        <w:rPr>
          <w:highlight w:val="none"/>
        </w:rPr>
      </w:pPr>
    </w:p>
    <w:p>
      <w:pPr>
        <w:rPr>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snapToGrid w:val="0"/>
        <w:spacing w:before="156" w:beforeLines="50" w:after="50" w:line="360" w:lineRule="auto"/>
        <w:ind w:right="480"/>
        <w:rPr>
          <w:rFonts w:hint="eastAsia" w:ascii="宋体" w:hAnsi="宋体"/>
          <w:b/>
          <w:bCs/>
          <w:color w:val="auto"/>
          <w:sz w:val="32"/>
          <w:szCs w:val="32"/>
          <w:highlight w:val="none"/>
        </w:rPr>
      </w:pPr>
    </w:p>
    <w:p>
      <w:pPr>
        <w:snapToGrid w:val="0"/>
        <w:spacing w:before="156" w:beforeLines="50" w:after="50" w:line="360" w:lineRule="auto"/>
        <w:ind w:right="480"/>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报价文件格式 </w:t>
      </w:r>
    </w:p>
    <w:p>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pPr>
        <w:snapToGrid w:val="0"/>
        <w:spacing w:before="156" w:beforeLines="50" w:after="50"/>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pStyle w:val="2"/>
        <w:rPr>
          <w:rFonts w:hint="eastAsia"/>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  报  价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pPr>
        <w:pStyle w:val="9"/>
        <w:snapToGrid w:val="0"/>
        <w:spacing w:before="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pStyle w:val="9"/>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9"/>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9"/>
        <w:snapToGrid w:val="0"/>
        <w:spacing w:before="50" w:after="50"/>
        <w:ind w:firstLine="1280" w:firstLineChars="400"/>
        <w:rPr>
          <w:rFonts w:hint="eastAsia" w:ascii="仿宋_GB2312" w:hAnsi="仿宋_GB2312" w:eastAsia="仿宋_GB2312" w:cs="仿宋_GB2312"/>
          <w:bCs/>
          <w:color w:val="auto"/>
          <w:sz w:val="32"/>
          <w:szCs w:val="32"/>
          <w:highlight w:val="none"/>
        </w:rPr>
      </w:pPr>
    </w:p>
    <w:p>
      <w:pPr>
        <w:snapToGrid w:val="0"/>
        <w:spacing w:before="156" w:beforeLines="50" w:after="50"/>
        <w:jc w:val="center"/>
        <w:rPr>
          <w:rFonts w:hint="eastAsia" w:ascii="仿宋_GB2312" w:hAnsi="仿宋_GB2312" w:eastAsia="仿宋_GB2312" w:cs="仿宋_GB2312"/>
          <w:color w:val="auto"/>
          <w:sz w:val="32"/>
          <w:szCs w:val="32"/>
          <w:highlight w:val="none"/>
        </w:rPr>
      </w:pPr>
    </w:p>
    <w:p>
      <w:pPr>
        <w:snapToGrid w:val="0"/>
        <w:spacing w:before="156" w:beforeLines="50" w:after="5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2.报价文件目录</w:t>
      </w:r>
    </w:p>
    <w:p>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highlight w:val="none"/>
          <w:lang w:eastAsia="zh-CN"/>
        </w:rPr>
      </w:pPr>
    </w:p>
    <w:p>
      <w:pPr>
        <w:spacing w:line="360" w:lineRule="auto"/>
        <w:contextualSpacing/>
        <w:jc w:val="center"/>
        <w:rPr>
          <w:rFonts w:ascii="方正小标宋简体" w:hAnsi="方正小标宋简体" w:eastAsia="方正小标宋简体" w:cs="方正小标宋简体"/>
          <w:color w:val="000000" w:themeColor="text1"/>
          <w:sz w:val="32"/>
          <w:szCs w:val="32"/>
          <w:highlight w:val="none"/>
        </w:rPr>
      </w:pPr>
      <w:r>
        <w:rPr>
          <w:rFonts w:hint="eastAsia" w:ascii="方正小标宋简体" w:hAnsi="方正小标宋简体" w:eastAsia="方正小标宋简体" w:cs="方正小标宋简体"/>
          <w:color w:val="000000" w:themeColor="text1"/>
          <w:sz w:val="32"/>
          <w:szCs w:val="32"/>
          <w:highlight w:val="none"/>
          <w:lang w:eastAsia="zh-CN"/>
        </w:rPr>
        <w:t>一</w:t>
      </w:r>
      <w:r>
        <w:rPr>
          <w:rFonts w:hint="eastAsia" w:ascii="方正小标宋简体" w:hAnsi="方正小标宋简体" w:eastAsia="方正小标宋简体" w:cs="方正小标宋简体"/>
          <w:color w:val="000000" w:themeColor="text1"/>
          <w:sz w:val="32"/>
          <w:szCs w:val="32"/>
          <w:highlight w:val="none"/>
        </w:rPr>
        <w:t>、竞标函</w:t>
      </w:r>
    </w:p>
    <w:p>
      <w:pPr>
        <w:spacing w:line="440" w:lineRule="exact"/>
        <w:jc w:val="center"/>
        <w:rPr>
          <w:rFonts w:ascii="宋体" w:hAnsi="宋体" w:cs="宋体"/>
          <w:bCs/>
          <w:color w:val="000000" w:themeColor="text1"/>
          <w:sz w:val="32"/>
          <w:szCs w:val="32"/>
          <w:highlight w:val="none"/>
        </w:rPr>
      </w:pPr>
    </w:p>
    <w:p>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s="宋体"/>
          <w:color w:val="000000" w:themeColor="text1"/>
          <w:sz w:val="21"/>
          <w:highlight w:val="none"/>
          <w:u w:val="single"/>
        </w:rPr>
      </w:pPr>
      <w:r>
        <w:rPr>
          <w:rFonts w:hint="eastAsia" w:hAnsi="宋体" w:cs="宋体"/>
          <w:color w:val="000000" w:themeColor="text1"/>
          <w:sz w:val="21"/>
          <w:highlight w:val="none"/>
        </w:rPr>
        <w:t>致：</w:t>
      </w:r>
      <w:r>
        <w:rPr>
          <w:rFonts w:hint="eastAsia" w:hAnsi="宋体" w:cs="宋体"/>
          <w:color w:val="000000" w:themeColor="text1"/>
          <w:sz w:val="21"/>
          <w:highlight w:val="none"/>
          <w:u w:val="single"/>
        </w:rPr>
        <w:t>(采购人)</w:t>
      </w:r>
    </w:p>
    <w:p>
      <w:pPr>
        <w:pStyle w:val="1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根据贵方</w:t>
      </w:r>
      <w:r>
        <w:rPr>
          <w:rFonts w:hint="eastAsia" w:hAnsi="宋体" w:cs="宋体"/>
          <w:color w:val="000000" w:themeColor="text1"/>
          <w:sz w:val="21"/>
          <w:highlight w:val="none"/>
          <w:u w:val="single"/>
          <w:lang w:val="en-US" w:eastAsia="zh-CN"/>
        </w:rPr>
        <w:t xml:space="preserve">    </w:t>
      </w:r>
      <w:r>
        <w:rPr>
          <w:rFonts w:hint="eastAsia" w:hAnsi="宋体" w:cs="宋体"/>
          <w:color w:val="000000" w:themeColor="text1"/>
          <w:sz w:val="21"/>
          <w:highlight w:val="none"/>
          <w:u w:val="single"/>
        </w:rPr>
        <w:t>（项目名称）</w:t>
      </w:r>
      <w:r>
        <w:rPr>
          <w:rFonts w:hint="eastAsia" w:hAnsi="宋体" w:cs="宋体"/>
          <w:color w:val="000000" w:themeColor="text1"/>
          <w:sz w:val="21"/>
          <w:highlight w:val="none"/>
          <w:u w:val="single"/>
          <w:lang w:val="en-US" w:eastAsia="zh-CN"/>
        </w:rPr>
        <w:t xml:space="preserve">    </w:t>
      </w:r>
      <w:r>
        <w:rPr>
          <w:rFonts w:hint="eastAsia" w:hAnsi="宋体" w:cs="宋体"/>
          <w:color w:val="000000" w:themeColor="text1"/>
          <w:sz w:val="21"/>
          <w:highlight w:val="none"/>
        </w:rPr>
        <w:t>的采购文件，我方经认真慎重地阅读上述设计采购文件和考察现场并研究上述项目设计的采购内容、技术规范要求、合同条款后，我方愿以人民币（大写）</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元（RMB</w:t>
      </w:r>
      <w:r>
        <w:rPr>
          <w:rFonts w:hint="eastAsia" w:hAnsi="宋体" w:cs="宋体"/>
          <w:color w:val="000000" w:themeColor="text1"/>
          <w:sz w:val="21"/>
          <w:highlight w:val="none"/>
          <w:u w:val="single"/>
        </w:rPr>
        <w:t xml:space="preserve">￥     </w:t>
      </w:r>
      <w:r>
        <w:rPr>
          <w:rFonts w:hint="eastAsia" w:hAnsi="宋体" w:cs="宋体"/>
          <w:color w:val="000000" w:themeColor="text1"/>
          <w:sz w:val="21"/>
          <w:highlight w:val="none"/>
          <w:u w:val="single"/>
          <w:lang w:val="en-US" w:eastAsia="zh-CN"/>
        </w:rPr>
        <w:t xml:space="preserve"> </w:t>
      </w:r>
      <w:r>
        <w:rPr>
          <w:rFonts w:hint="eastAsia" w:hAnsi="宋体" w:cs="宋体"/>
          <w:color w:val="000000" w:themeColor="text1"/>
          <w:sz w:val="21"/>
          <w:highlight w:val="none"/>
          <w:u w:val="single"/>
        </w:rPr>
        <w:t xml:space="preserve"> </w:t>
      </w:r>
      <w:r>
        <w:rPr>
          <w:rFonts w:hint="eastAsia" w:hAnsi="宋体" w:cs="宋体"/>
          <w:color w:val="000000" w:themeColor="text1"/>
          <w:sz w:val="21"/>
          <w:highlight w:val="none"/>
        </w:rPr>
        <w:t>元）的总价并按上述合同条款、技术规范等条件要求承包项目的设计、实施和后续技术服务。</w:t>
      </w:r>
    </w:p>
    <w:p>
      <w:pPr>
        <w:pStyle w:val="1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（1）一旦我方成交，我方保证按项目规划设计合同协议条款中规定的合同服务期限即</w:t>
      </w:r>
      <w:r>
        <w:rPr>
          <w:rFonts w:hint="eastAsia" w:hAnsi="宋体" w:cs="宋体"/>
          <w:color w:val="000000" w:themeColor="text1"/>
          <w:sz w:val="21"/>
          <w:highlight w:val="none"/>
          <w:lang w:val="en-US" w:eastAsia="zh-CN"/>
        </w:rPr>
        <w:t xml:space="preserve">     </w:t>
      </w:r>
      <w:r>
        <w:rPr>
          <w:rFonts w:hint="eastAsia" w:hAnsi="宋体" w:cs="宋体"/>
          <w:color w:val="000000" w:themeColor="text1"/>
          <w:sz w:val="21"/>
          <w:highlight w:val="none"/>
        </w:rPr>
        <w:t>天（日历日）内开展和完成设计工作，并确保达到合同协议条款中规定的项目设计标准和质量。</w:t>
      </w:r>
    </w:p>
    <w:p>
      <w:pPr>
        <w:pStyle w:val="1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（2）我们已详细审查全部采购文件，包括修改文件（如有的话）和有关附件，将自行承担因对全部采购文件理解不正确或误解而产生的相应后果。</w:t>
      </w:r>
    </w:p>
    <w:p>
      <w:pPr>
        <w:pStyle w:val="1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（3）我们同意在磋商供应商须知规定的截标日期起遵循本磋商文件，并在磋商供应商须知第</w:t>
      </w:r>
      <w:r>
        <w:rPr>
          <w:rFonts w:hint="eastAsia" w:hAnsi="宋体" w:cs="宋体"/>
          <w:color w:val="000000" w:themeColor="text1"/>
          <w:sz w:val="21"/>
          <w:highlight w:val="none"/>
          <w:lang w:val="en-US" w:eastAsia="zh-CN"/>
        </w:rPr>
        <w:t>13.1</w:t>
      </w:r>
      <w:r>
        <w:rPr>
          <w:rFonts w:hint="eastAsia" w:hAnsi="宋体" w:cs="宋体"/>
          <w:color w:val="000000" w:themeColor="text1"/>
          <w:sz w:val="21"/>
          <w:highlight w:val="none"/>
        </w:rPr>
        <w:t>条规定的磋商有效期满之前均具有约束力，并有可能成交。</w:t>
      </w:r>
    </w:p>
    <w:p>
      <w:pPr>
        <w:pStyle w:val="1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（4）如果在截标后规定的磋商有效期内撤回磋商，我方</w:t>
      </w:r>
      <w:r>
        <w:rPr>
          <w:rFonts w:hint="eastAsia" w:hAnsi="宋体" w:cs="宋体"/>
          <w:color w:val="000000" w:themeColor="text1"/>
          <w:sz w:val="21"/>
          <w:highlight w:val="none"/>
          <w:lang w:eastAsia="zh-CN"/>
        </w:rPr>
        <w:t>将自行承担由此产生的相应后果</w:t>
      </w:r>
      <w:r>
        <w:rPr>
          <w:rFonts w:hint="eastAsia" w:hAnsi="宋体" w:cs="宋体"/>
          <w:color w:val="000000" w:themeColor="text1"/>
          <w:sz w:val="21"/>
          <w:highlight w:val="none"/>
        </w:rPr>
        <w:t>。</w:t>
      </w:r>
    </w:p>
    <w:p>
      <w:pPr>
        <w:pStyle w:val="1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（5）我们同意提供按照贵方可能要求的与本磋商有关的一切数据或资料，完全理解贵方不一定要接受最低的报价或收到的任何磋商。</w:t>
      </w:r>
    </w:p>
    <w:p>
      <w:pPr>
        <w:pStyle w:val="21"/>
        <w:keepNext w:val="0"/>
        <w:keepLines w:val="0"/>
        <w:pageBreakBefore w:val="0"/>
        <w:widowControl w:val="0"/>
        <w:tabs>
          <w:tab w:val="right" w:leader="dot" w:pos="9060"/>
        </w:tabs>
        <w:kinsoku/>
        <w:wordWrap/>
        <w:overflowPunct/>
        <w:topLinePunct w:val="0"/>
        <w:autoSpaceDE/>
        <w:autoSpaceDN/>
        <w:bidi w:val="0"/>
        <w:adjustRightInd/>
        <w:spacing w:line="400" w:lineRule="exact"/>
        <w:textAlignment w:val="auto"/>
        <w:rPr>
          <w:rFonts w:ascii="宋体" w:hAnsi="宋体" w:cs="宋体"/>
          <w:color w:val="000000" w:themeColor="text1"/>
          <w:szCs w:val="21"/>
          <w:highlight w:val="none"/>
        </w:rPr>
      </w:pPr>
    </w:p>
    <w:p>
      <w:pPr>
        <w:pStyle w:val="16"/>
        <w:keepNext w:val="0"/>
        <w:keepLines w:val="0"/>
        <w:pageBreakBefore w:val="0"/>
        <w:widowControl w:val="0"/>
        <w:kinsoku/>
        <w:wordWrap/>
        <w:overflowPunct/>
        <w:topLinePunct w:val="0"/>
        <w:autoSpaceDE/>
        <w:autoSpaceDN/>
        <w:bidi w:val="0"/>
        <w:adjustRightInd/>
        <w:spacing w:line="400" w:lineRule="exact"/>
        <w:ind w:firstLine="420"/>
        <w:textAlignment w:val="auto"/>
        <w:rPr>
          <w:rFonts w:hAnsi="宋体" w:cs="宋体"/>
          <w:color w:val="000000" w:themeColor="text1"/>
          <w:sz w:val="21"/>
          <w:highlight w:val="none"/>
        </w:rPr>
      </w:pPr>
    </w:p>
    <w:p>
      <w:pPr>
        <w:pStyle w:val="16"/>
        <w:keepNext w:val="0"/>
        <w:keepLines w:val="0"/>
        <w:pageBreakBefore w:val="0"/>
        <w:widowControl w:val="0"/>
        <w:kinsoku/>
        <w:wordWrap/>
        <w:overflowPunct/>
        <w:topLinePunct w:val="0"/>
        <w:autoSpaceDE/>
        <w:autoSpaceDN/>
        <w:bidi w:val="0"/>
        <w:adjustRightIn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与本磋商有关的正式通讯地址为：</w:t>
      </w:r>
    </w:p>
    <w:p>
      <w:pPr>
        <w:pStyle w:val="16"/>
        <w:keepNext w:val="0"/>
        <w:keepLines w:val="0"/>
        <w:pageBreakBefore w:val="0"/>
        <w:widowControl w:val="0"/>
        <w:kinsoku/>
        <w:wordWrap/>
        <w:overflowPunct/>
        <w:topLinePunct w:val="0"/>
        <w:autoSpaceDE/>
        <w:autoSpaceDN/>
        <w:bidi w:val="0"/>
        <w:adjustRightIn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单位地址：</w:t>
      </w:r>
    </w:p>
    <w:p>
      <w:pPr>
        <w:pStyle w:val="16"/>
        <w:keepNext w:val="0"/>
        <w:keepLines w:val="0"/>
        <w:pageBreakBefore w:val="0"/>
        <w:widowControl w:val="0"/>
        <w:kinsoku/>
        <w:wordWrap/>
        <w:overflowPunct/>
        <w:topLinePunct w:val="0"/>
        <w:autoSpaceDE/>
        <w:autoSpaceDN/>
        <w:bidi w:val="0"/>
        <w:adjustRightIn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邮政编码：</w:t>
      </w:r>
    </w:p>
    <w:p>
      <w:pPr>
        <w:pStyle w:val="16"/>
        <w:keepNext w:val="0"/>
        <w:keepLines w:val="0"/>
        <w:pageBreakBefore w:val="0"/>
        <w:widowControl w:val="0"/>
        <w:kinsoku/>
        <w:wordWrap/>
        <w:overflowPunct/>
        <w:topLinePunct w:val="0"/>
        <w:autoSpaceDE/>
        <w:autoSpaceDN/>
        <w:bidi w:val="0"/>
        <w:adjustRightIn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电话：</w:t>
      </w:r>
    </w:p>
    <w:p>
      <w:pPr>
        <w:pStyle w:val="16"/>
        <w:keepNext w:val="0"/>
        <w:keepLines w:val="0"/>
        <w:pageBreakBefore w:val="0"/>
        <w:widowControl w:val="0"/>
        <w:kinsoku/>
        <w:wordWrap/>
        <w:overflowPunct/>
        <w:topLinePunct w:val="0"/>
        <w:autoSpaceDE/>
        <w:autoSpaceDN/>
        <w:bidi w:val="0"/>
        <w:adjustRightIn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传真：</w:t>
      </w:r>
    </w:p>
    <w:p>
      <w:pPr>
        <w:pStyle w:val="16"/>
        <w:keepNext w:val="0"/>
        <w:keepLines w:val="0"/>
        <w:pageBreakBefore w:val="0"/>
        <w:widowControl w:val="0"/>
        <w:kinsoku/>
        <w:wordWrap/>
        <w:overflowPunct/>
        <w:topLinePunct w:val="0"/>
        <w:autoSpaceDE/>
        <w:autoSpaceDN/>
        <w:bidi w:val="0"/>
        <w:adjustRightInd/>
        <w:spacing w:line="400" w:lineRule="exact"/>
        <w:ind w:firstLine="420"/>
        <w:textAlignment w:val="auto"/>
        <w:rPr>
          <w:rFonts w:hAnsi="宋体" w:cs="宋体"/>
          <w:color w:val="000000" w:themeColor="text1"/>
          <w:sz w:val="21"/>
          <w:highlight w:val="none"/>
        </w:rPr>
      </w:pPr>
      <w:r>
        <w:rPr>
          <w:rFonts w:hint="eastAsia" w:hAnsi="宋体" w:cs="宋体"/>
          <w:color w:val="000000" w:themeColor="text1"/>
          <w:sz w:val="21"/>
          <w:highlight w:val="none"/>
        </w:rPr>
        <w:t>日期：</w:t>
      </w:r>
    </w:p>
    <w:p>
      <w:pPr>
        <w:keepNext w:val="0"/>
        <w:keepLines w:val="0"/>
        <w:pageBreakBefore w:val="0"/>
        <w:widowControl w:val="0"/>
        <w:kinsoku/>
        <w:wordWrap/>
        <w:overflowPunct/>
        <w:topLinePunct w:val="0"/>
        <w:autoSpaceDE/>
        <w:autoSpaceDN/>
        <w:bidi w:val="0"/>
        <w:adjustRightInd/>
        <w:spacing w:line="400" w:lineRule="exact"/>
        <w:ind w:firstLine="3990" w:firstLineChars="1900"/>
        <w:contextualSpacing/>
        <w:jc w:val="left"/>
        <w:textAlignment w:val="auto"/>
        <w:rPr>
          <w:rFonts w:ascii="宋体" w:hAnsi="宋体" w:cs="宋体"/>
          <w:color w:val="000000" w:themeColor="text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right="480" w:firstLine="4620" w:firstLineChars="22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供应商名称（公章）：</w:t>
      </w:r>
    </w:p>
    <w:p>
      <w:pPr>
        <w:keepNext w:val="0"/>
        <w:keepLines w:val="0"/>
        <w:pageBreakBefore w:val="0"/>
        <w:widowControl w:val="0"/>
        <w:kinsoku/>
        <w:wordWrap/>
        <w:overflowPunct/>
        <w:topLinePunct w:val="0"/>
        <w:autoSpaceDE/>
        <w:autoSpaceDN/>
        <w:bidi w:val="0"/>
        <w:adjustRightInd/>
        <w:snapToGrid w:val="0"/>
        <w:spacing w:line="400" w:lineRule="exact"/>
        <w:ind w:right="480" w:firstLine="5250" w:firstLineChars="2500"/>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年    月    日</w:t>
      </w:r>
    </w:p>
    <w:p>
      <w:pPr>
        <w:spacing w:line="300" w:lineRule="auto"/>
        <w:rPr>
          <w:rFonts w:ascii="宋体" w:hAnsi="宋体"/>
          <w:b/>
          <w:bCs/>
          <w:color w:val="auto"/>
          <w:sz w:val="24"/>
          <w:highlight w:val="none"/>
        </w:rPr>
      </w:pPr>
    </w:p>
    <w:p>
      <w:pPr>
        <w:spacing w:line="360" w:lineRule="auto"/>
        <w:jc w:val="center"/>
        <w:rPr>
          <w:rFonts w:hint="eastAsia" w:ascii="宋体" w:hAnsi="宋体" w:cs="宋体"/>
          <w:b/>
          <w:bCs/>
          <w:color w:val="000000" w:themeColor="text1"/>
          <w:sz w:val="32"/>
          <w:szCs w:val="32"/>
          <w:highlight w:val="none"/>
        </w:rPr>
      </w:pPr>
    </w:p>
    <w:p>
      <w:pPr>
        <w:spacing w:line="360" w:lineRule="auto"/>
        <w:jc w:val="center"/>
        <w:rPr>
          <w:rFonts w:hint="eastAsia" w:ascii="宋体" w:hAnsi="宋体" w:cs="宋体"/>
          <w:b/>
          <w:bCs/>
          <w:color w:val="000000" w:themeColor="text1"/>
          <w:sz w:val="32"/>
          <w:szCs w:val="32"/>
          <w:highlight w:val="none"/>
        </w:rPr>
      </w:pPr>
    </w:p>
    <w:p>
      <w:pPr>
        <w:spacing w:line="360" w:lineRule="auto"/>
        <w:jc w:val="center"/>
        <w:rPr>
          <w:rFonts w:hint="eastAsia" w:ascii="宋体" w:hAnsi="宋体" w:cs="宋体"/>
          <w:b/>
          <w:bCs/>
          <w:color w:val="000000" w:themeColor="text1"/>
          <w:sz w:val="32"/>
          <w:szCs w:val="32"/>
          <w:highlight w:val="none"/>
        </w:rPr>
      </w:pPr>
    </w:p>
    <w:p>
      <w:pPr>
        <w:spacing w:line="360" w:lineRule="auto"/>
        <w:jc w:val="center"/>
        <w:rPr>
          <w:rFonts w:hint="eastAsia" w:ascii="宋体" w:hAnsi="宋体" w:cs="宋体"/>
          <w:b/>
          <w:bCs/>
          <w:color w:val="000000" w:themeColor="text1"/>
          <w:sz w:val="32"/>
          <w:szCs w:val="32"/>
          <w:highlight w:val="none"/>
        </w:rPr>
      </w:pPr>
    </w:p>
    <w:p>
      <w:pPr>
        <w:spacing w:line="360" w:lineRule="auto"/>
        <w:jc w:val="cente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lang w:eastAsia="zh-CN"/>
        </w:rPr>
        <w:t>二、</w:t>
      </w:r>
      <w:r>
        <w:rPr>
          <w:rFonts w:hint="eastAsia" w:ascii="宋体" w:hAnsi="宋体" w:cs="宋体"/>
          <w:b/>
          <w:bCs/>
          <w:color w:val="000000" w:themeColor="text1"/>
          <w:sz w:val="32"/>
          <w:szCs w:val="32"/>
          <w:highlight w:val="none"/>
        </w:rPr>
        <w:t>竞标报价汇总表（格式）</w:t>
      </w:r>
    </w:p>
    <w:p>
      <w:pPr>
        <w:pStyle w:val="11"/>
        <w:rPr>
          <w:rFonts w:ascii="宋体" w:hAnsi="宋体" w:cs="宋体"/>
          <w:color w:val="000000" w:themeColor="text1"/>
          <w:sz w:val="24"/>
          <w:highlight w:val="none"/>
        </w:rPr>
      </w:pPr>
    </w:p>
    <w:p>
      <w:pPr>
        <w:spacing w:line="360" w:lineRule="auto"/>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采购项目名称:</w:t>
      </w:r>
    </w:p>
    <w:tbl>
      <w:tblPr>
        <w:tblStyle w:val="25"/>
        <w:tblW w:w="9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4181"/>
        <w:gridCol w:w="1483"/>
        <w:gridCol w:w="190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813" w:type="dxa"/>
            <w:tcBorders>
              <w:top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序号</w:t>
            </w:r>
          </w:p>
        </w:tc>
        <w:tc>
          <w:tcPr>
            <w:tcW w:w="418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服务名称</w:t>
            </w:r>
          </w:p>
        </w:tc>
        <w:tc>
          <w:tcPr>
            <w:tcW w:w="148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hint="eastAsia" w:ascii="宋体" w:hAnsi="宋体" w:eastAsia="宋体" w:cs="宋体"/>
                <w:b/>
                <w:color w:val="000000" w:themeColor="text1"/>
                <w:sz w:val="24"/>
                <w:highlight w:val="none"/>
                <w:lang w:eastAsia="zh-CN"/>
              </w:rPr>
            </w:pPr>
            <w:r>
              <w:rPr>
                <w:rFonts w:hint="eastAsia" w:ascii="宋体" w:hAnsi="宋体" w:cs="宋体"/>
                <w:b/>
                <w:color w:val="000000" w:themeColor="text1"/>
                <w:sz w:val="24"/>
                <w:highlight w:val="none"/>
                <w:lang w:eastAsia="zh-CN"/>
              </w:rPr>
              <w:t>单位及</w:t>
            </w:r>
            <w:r>
              <w:rPr>
                <w:rFonts w:hint="eastAsia" w:ascii="宋体" w:hAnsi="宋体" w:cs="宋体"/>
                <w:b/>
                <w:color w:val="000000" w:themeColor="text1"/>
                <w:sz w:val="24"/>
                <w:highlight w:val="none"/>
              </w:rPr>
              <w:t>数量</w:t>
            </w:r>
          </w:p>
        </w:tc>
        <w:tc>
          <w:tcPr>
            <w:tcW w:w="1905" w:type="dxa"/>
            <w:tcBorders>
              <w:top w:val="single" w:color="auto" w:sz="4" w:space="0"/>
              <w:left w:val="single" w:color="auto" w:sz="4" w:space="0"/>
              <w:bottom w:val="single" w:color="auto" w:sz="4" w:space="0"/>
            </w:tcBorders>
            <w:vAlign w:val="center"/>
          </w:tcPr>
          <w:p>
            <w:pPr>
              <w:tabs>
                <w:tab w:val="left" w:pos="1418"/>
              </w:tabs>
              <w:snapToGrid w:val="0"/>
              <w:spacing w:before="50" w:after="50" w:line="36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总价（元）</w:t>
            </w:r>
          </w:p>
        </w:tc>
        <w:tc>
          <w:tcPr>
            <w:tcW w:w="1276" w:type="dxa"/>
            <w:tcBorders>
              <w:top w:val="single" w:color="auto" w:sz="4" w:space="0"/>
              <w:left w:val="single" w:color="auto" w:sz="4" w:space="0"/>
              <w:bottom w:val="single" w:color="auto" w:sz="4" w:space="0"/>
            </w:tcBorders>
            <w:vAlign w:val="center"/>
          </w:tcPr>
          <w:p>
            <w:pPr>
              <w:tabs>
                <w:tab w:val="left" w:pos="1418"/>
              </w:tabs>
              <w:snapToGrid w:val="0"/>
              <w:spacing w:before="50" w:after="50" w:line="36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813"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1</w:t>
            </w:r>
          </w:p>
        </w:tc>
        <w:tc>
          <w:tcPr>
            <w:tcW w:w="41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shd w:val="clear" w:color="auto" w:fill="FFFFFF"/>
              </w:rPr>
              <w:t>广西水利电力职业技术学院长堽校区规划设计服务</w:t>
            </w:r>
          </w:p>
        </w:tc>
        <w:tc>
          <w:tcPr>
            <w:tcW w:w="148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ind w:firstLine="480" w:firstLineChars="150"/>
              <w:rPr>
                <w:rFonts w:ascii="宋体" w:hAnsi="宋体" w:cs="宋体"/>
                <w:color w:val="000000" w:themeColor="text1"/>
                <w:spacing w:val="20"/>
                <w:sz w:val="28"/>
                <w:szCs w:val="28"/>
                <w:highlight w:val="none"/>
              </w:rPr>
            </w:pPr>
            <w:r>
              <w:rPr>
                <w:rFonts w:hint="eastAsia" w:ascii="宋体" w:hAnsi="宋体" w:cs="宋体"/>
                <w:color w:val="000000" w:themeColor="text1"/>
                <w:spacing w:val="20"/>
                <w:sz w:val="28"/>
                <w:szCs w:val="28"/>
                <w:highlight w:val="none"/>
              </w:rPr>
              <w:t>1项</w:t>
            </w:r>
          </w:p>
        </w:tc>
        <w:tc>
          <w:tcPr>
            <w:tcW w:w="1905" w:type="dxa"/>
            <w:tcBorders>
              <w:top w:val="single" w:color="auto" w:sz="4" w:space="0"/>
              <w:left w:val="single" w:color="auto" w:sz="4" w:space="0"/>
              <w:bottom w:val="single" w:color="auto" w:sz="4" w:space="0"/>
            </w:tcBorders>
            <w:vAlign w:val="center"/>
          </w:tcPr>
          <w:p>
            <w:pPr>
              <w:tabs>
                <w:tab w:val="left" w:pos="1418"/>
              </w:tabs>
              <w:snapToGrid w:val="0"/>
              <w:spacing w:before="50" w:after="50" w:line="360" w:lineRule="exact"/>
              <w:rPr>
                <w:rFonts w:ascii="宋体" w:hAnsi="宋体" w:cs="宋体"/>
                <w:color w:val="000000" w:themeColor="text1"/>
                <w:spacing w:val="20"/>
                <w:sz w:val="28"/>
                <w:szCs w:val="28"/>
                <w:highlight w:val="none"/>
              </w:rPr>
            </w:pPr>
          </w:p>
        </w:tc>
        <w:tc>
          <w:tcPr>
            <w:tcW w:w="1276"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themeColor="text1"/>
                <w:spacing w:val="20"/>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658" w:type="dxa"/>
            <w:gridSpan w:val="5"/>
            <w:tcBorders>
              <w:top w:val="single" w:color="auto" w:sz="4" w:space="0"/>
              <w:bottom w:val="single" w:color="auto" w:sz="4" w:space="0"/>
            </w:tcBorders>
            <w:vAlign w:val="center"/>
          </w:tcPr>
          <w:p>
            <w:pPr>
              <w:tabs>
                <w:tab w:val="left" w:pos="1418"/>
              </w:tabs>
              <w:snapToGrid w:val="0"/>
              <w:spacing w:before="50" w:after="50" w:line="360" w:lineRule="exact"/>
              <w:rPr>
                <w:rFonts w:ascii="宋体" w:hAnsi="宋体" w:cs="宋体"/>
                <w:color w:val="000000" w:themeColor="text1"/>
                <w:spacing w:val="20"/>
                <w:sz w:val="28"/>
                <w:szCs w:val="28"/>
                <w:highlight w:val="none"/>
              </w:rPr>
            </w:pPr>
            <w:r>
              <w:rPr>
                <w:rFonts w:hint="eastAsia" w:ascii="宋体" w:hAnsi="宋体" w:cs="宋体"/>
                <w:color w:val="000000" w:themeColor="text1"/>
                <w:spacing w:val="20"/>
                <w:sz w:val="28"/>
                <w:szCs w:val="28"/>
                <w:highlight w:val="none"/>
              </w:rPr>
              <w:t>总价（大写）：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9658" w:type="dxa"/>
            <w:gridSpan w:val="5"/>
            <w:tcBorders>
              <w:top w:val="single" w:color="auto" w:sz="4" w:space="0"/>
              <w:bottom w:val="single" w:color="auto" w:sz="4" w:space="0"/>
            </w:tcBorders>
            <w:vAlign w:val="center"/>
          </w:tcPr>
          <w:p>
            <w:pPr>
              <w:tabs>
                <w:tab w:val="left" w:pos="1418"/>
              </w:tabs>
              <w:snapToGrid w:val="0"/>
              <w:spacing w:before="50" w:after="50" w:line="360" w:lineRule="exact"/>
              <w:rPr>
                <w:rFonts w:hint="eastAsia" w:ascii="宋体" w:hAnsi="宋体" w:eastAsia="宋体" w:cs="宋体"/>
                <w:color w:val="000000" w:themeColor="text1"/>
                <w:spacing w:val="20"/>
                <w:sz w:val="28"/>
                <w:szCs w:val="28"/>
                <w:highlight w:val="none"/>
                <w:lang w:eastAsia="zh-CN"/>
              </w:rPr>
            </w:pPr>
            <w:r>
              <w:rPr>
                <w:rFonts w:hint="eastAsia" w:ascii="宋体" w:hAnsi="宋体" w:cs="宋体"/>
                <w:color w:val="000000" w:themeColor="text1"/>
                <w:spacing w:val="20"/>
                <w:sz w:val="28"/>
                <w:szCs w:val="28"/>
                <w:highlight w:val="none"/>
                <w:lang w:eastAsia="zh-CN"/>
              </w:rPr>
              <w:t>合同服务期限：</w:t>
            </w:r>
          </w:p>
        </w:tc>
      </w:tr>
    </w:tbl>
    <w:p>
      <w:pPr>
        <w:spacing w:line="360" w:lineRule="auto"/>
        <w:ind w:firstLine="480" w:firstLineChars="20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注：</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1.所有价格均用人民币表示，单位为元，精确到</w:t>
      </w:r>
      <w:r>
        <w:rPr>
          <w:rFonts w:hint="eastAsia" w:ascii="宋体" w:hAnsi="宋体" w:cs="宋体"/>
          <w:color w:val="000000" w:themeColor="text1"/>
          <w:sz w:val="24"/>
          <w:highlight w:val="none"/>
          <w:lang w:eastAsia="zh-CN"/>
        </w:rPr>
        <w:t>小数点后两位</w:t>
      </w:r>
      <w:r>
        <w:rPr>
          <w:rFonts w:hint="eastAsia" w:ascii="宋体" w:hAnsi="宋体" w:cs="宋体"/>
          <w:color w:val="000000" w:themeColor="text1"/>
          <w:sz w:val="24"/>
          <w:highlight w:val="none"/>
        </w:rPr>
        <w:t>数；</w:t>
      </w:r>
    </w:p>
    <w:p>
      <w:pPr>
        <w:spacing w:line="360" w:lineRule="auto"/>
        <w:ind w:firstLine="480" w:firstLineChars="200"/>
        <w:rPr>
          <w:rFonts w:ascii="宋体" w:hAnsi="宋体" w:cs="宋体"/>
          <w:color w:val="000000" w:themeColor="text1"/>
          <w:sz w:val="24"/>
          <w:highlight w:val="none"/>
        </w:rPr>
      </w:pPr>
      <w:r>
        <w:rPr>
          <w:rFonts w:hint="eastAsia" w:ascii="宋体" w:hAnsi="宋体" w:cs="宋体"/>
          <w:bCs/>
          <w:color w:val="000000" w:themeColor="text1"/>
          <w:sz w:val="24"/>
          <w:highlight w:val="none"/>
        </w:rPr>
        <w:t>2..</w:t>
      </w:r>
      <w:r>
        <w:rPr>
          <w:rFonts w:hint="eastAsia" w:ascii="宋体" w:hAnsi="宋体" w:cs="宋体"/>
          <w:color w:val="000000" w:themeColor="text1"/>
          <w:kern w:val="0"/>
          <w:sz w:val="24"/>
          <w:highlight w:val="none"/>
        </w:rPr>
        <w:t>本项目实行总价包干报价。供应商结合自身情况进行报价，磋商总报价包括</w:t>
      </w:r>
      <w:r>
        <w:rPr>
          <w:rFonts w:hint="eastAsia" w:ascii="宋体" w:hAnsi="宋体" w:cs="宋体"/>
          <w:color w:val="000000" w:themeColor="text1"/>
          <w:sz w:val="24"/>
          <w:highlight w:val="none"/>
        </w:rPr>
        <w:t>实施和完成本项目所需的人工、材料、机械等费用以及技术服务费、交通、通讯、保险、管理、税费和利润等业务有关全部费用。</w:t>
      </w:r>
    </w:p>
    <w:p>
      <w:pPr>
        <w:spacing w:line="360" w:lineRule="auto"/>
        <w:ind w:firstLine="480" w:firstLineChars="200"/>
        <w:rPr>
          <w:rFonts w:ascii="宋体" w:hAnsi="宋体" w:cs="宋体"/>
          <w:color w:val="000000" w:themeColor="text1"/>
          <w:sz w:val="24"/>
          <w:highlight w:val="none"/>
        </w:rPr>
      </w:pPr>
    </w:p>
    <w:p>
      <w:pPr>
        <w:spacing w:line="360" w:lineRule="auto"/>
        <w:ind w:firstLine="3600" w:firstLineChars="1500"/>
        <w:rPr>
          <w:rFonts w:ascii="宋体" w:hAnsi="宋体" w:cs="宋体"/>
          <w:color w:val="000000" w:themeColor="text1"/>
          <w:sz w:val="24"/>
          <w:highlight w:val="none"/>
        </w:rPr>
      </w:pPr>
    </w:p>
    <w:p>
      <w:pPr>
        <w:spacing w:line="500" w:lineRule="exact"/>
        <w:ind w:firstLine="2580" w:firstLineChars="1075"/>
        <w:rPr>
          <w:rFonts w:ascii="宋体" w:hAnsi="宋体" w:cs="宋体"/>
          <w:color w:val="000000" w:themeColor="text1"/>
          <w:sz w:val="24"/>
          <w:highlight w:val="none"/>
        </w:rPr>
      </w:pPr>
      <w:r>
        <w:rPr>
          <w:rFonts w:hint="eastAsia" w:ascii="宋体" w:hAnsi="宋体" w:cs="宋体"/>
          <w:color w:val="000000" w:themeColor="text1"/>
          <w:sz w:val="24"/>
          <w:highlight w:val="none"/>
        </w:rPr>
        <w:t>供应商：(盖章)</w:t>
      </w:r>
    </w:p>
    <w:p>
      <w:pPr>
        <w:spacing w:line="500" w:lineRule="exact"/>
        <w:ind w:firstLine="540" w:firstLineChars="225"/>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法定代表人(或授权委托代理人)：（签名）</w:t>
      </w:r>
    </w:p>
    <w:p>
      <w:pPr>
        <w:spacing w:line="500" w:lineRule="exact"/>
        <w:ind w:firstLine="540" w:firstLineChars="225"/>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日  期：</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日</w:t>
      </w:r>
    </w:p>
    <w:p>
      <w:pPr>
        <w:widowControl/>
        <w:spacing w:line="360" w:lineRule="auto"/>
        <w:jc w:val="left"/>
        <w:rPr>
          <w:rFonts w:ascii="宋体" w:hAnsi="宋体" w:cs="宋体"/>
          <w:color w:val="000000" w:themeColor="text1"/>
          <w:sz w:val="24"/>
          <w:highlight w:val="none"/>
        </w:rPr>
      </w:pPr>
    </w:p>
    <w:p>
      <w:pPr>
        <w:widowControl/>
        <w:spacing w:line="360" w:lineRule="auto"/>
        <w:jc w:val="left"/>
        <w:rPr>
          <w:rFonts w:ascii="宋体" w:hAnsi="宋体" w:cs="宋体"/>
          <w:color w:val="000000" w:themeColor="text1"/>
          <w:sz w:val="24"/>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rFonts w:hint="eastAsia"/>
          <w:b w:val="0"/>
          <w:bCs w:val="0"/>
          <w:color w:val="000000" w:themeColor="text1"/>
          <w:sz w:val="36"/>
          <w:szCs w:val="36"/>
          <w:highlight w:val="none"/>
        </w:rPr>
      </w:pPr>
    </w:p>
    <w:p>
      <w:pPr>
        <w:outlineLvl w:val="9"/>
        <w:rPr>
          <w:b w:val="0"/>
          <w:bCs w:val="0"/>
          <w:color w:val="000000" w:themeColor="text1"/>
          <w:sz w:val="36"/>
          <w:szCs w:val="36"/>
          <w:highlight w:val="none"/>
        </w:rPr>
      </w:pPr>
      <w:r>
        <w:rPr>
          <w:rFonts w:hint="eastAsia"/>
          <w:b w:val="0"/>
          <w:bCs w:val="0"/>
          <w:color w:val="000000" w:themeColor="text1"/>
          <w:sz w:val="36"/>
          <w:szCs w:val="36"/>
          <w:highlight w:val="none"/>
        </w:rPr>
        <w:t>其他格式文件</w:t>
      </w:r>
    </w:p>
    <w:p>
      <w:pPr>
        <w:pStyle w:val="16"/>
        <w:spacing w:line="420" w:lineRule="exact"/>
        <w:jc w:val="center"/>
        <w:rPr>
          <w:rFonts w:hAnsi="宋体" w:cs="宋体"/>
          <w:b/>
          <w:color w:val="000000" w:themeColor="text1"/>
          <w:sz w:val="28"/>
          <w:szCs w:val="28"/>
          <w:highlight w:val="none"/>
        </w:rPr>
      </w:pPr>
    </w:p>
    <w:p>
      <w:pPr>
        <w:pStyle w:val="16"/>
        <w:spacing w:line="420" w:lineRule="exact"/>
        <w:jc w:val="center"/>
        <w:rPr>
          <w:rFonts w:hAnsi="宋体" w:cs="宋体"/>
          <w:b/>
          <w:color w:val="000000" w:themeColor="text1"/>
          <w:sz w:val="28"/>
          <w:szCs w:val="28"/>
          <w:highlight w:val="none"/>
        </w:rPr>
      </w:pPr>
      <w:r>
        <w:rPr>
          <w:rFonts w:hint="eastAsia" w:hAnsi="宋体" w:cs="宋体"/>
          <w:b/>
          <w:color w:val="000000" w:themeColor="text1"/>
          <w:sz w:val="28"/>
          <w:szCs w:val="28"/>
          <w:highlight w:val="none"/>
        </w:rPr>
        <w:t>信用声明函（格式）</w:t>
      </w:r>
    </w:p>
    <w:p>
      <w:pPr>
        <w:pStyle w:val="16"/>
        <w:spacing w:line="420" w:lineRule="exact"/>
        <w:jc w:val="center"/>
        <w:rPr>
          <w:rFonts w:hAnsi="宋体" w:cs="宋体"/>
          <w:b/>
          <w:color w:val="000000" w:themeColor="text1"/>
          <w:sz w:val="30"/>
          <w:szCs w:val="30"/>
          <w:highlight w:val="none"/>
        </w:rPr>
      </w:pPr>
    </w:p>
    <w:p>
      <w:pPr>
        <w:tabs>
          <w:tab w:val="left" w:pos="7200"/>
        </w:tabs>
        <w:spacing w:line="420" w:lineRule="exact"/>
        <w:rPr>
          <w:rFonts w:ascii="宋体" w:hAnsi="宋体" w:cs="宋体"/>
          <w:color w:val="000000" w:themeColor="text1"/>
          <w:highlight w:val="none"/>
        </w:rPr>
      </w:pPr>
      <w:r>
        <w:rPr>
          <w:rFonts w:hint="eastAsia" w:ascii="宋体" w:hAnsi="宋体" w:cs="宋体"/>
          <w:color w:val="000000" w:themeColor="text1"/>
          <w:highlight w:val="none"/>
        </w:rPr>
        <w:t>致：</w:t>
      </w:r>
      <w:r>
        <w:rPr>
          <w:rFonts w:hint="eastAsia" w:ascii="宋体" w:hAnsi="宋体" w:cs="宋体"/>
          <w:color w:val="000000" w:themeColor="text1"/>
          <w:highlight w:val="none"/>
          <w:u w:val="single"/>
        </w:rPr>
        <w:t xml:space="preserve"> 广西水利电力职业技术学院 </w:t>
      </w:r>
      <w:r>
        <w:rPr>
          <w:rFonts w:hint="eastAsia" w:ascii="宋体" w:hAnsi="宋体" w:cs="宋体"/>
          <w:color w:val="000000" w:themeColor="text1"/>
          <w:highlight w:val="none"/>
        </w:rPr>
        <w:t>（采购人）</w:t>
      </w:r>
    </w:p>
    <w:p>
      <w:pPr>
        <w:tabs>
          <w:tab w:val="left" w:pos="7200"/>
        </w:tabs>
        <w:spacing w:line="420" w:lineRule="exact"/>
        <w:ind w:firstLine="420" w:firstLineChars="200"/>
        <w:rPr>
          <w:rFonts w:ascii="宋体" w:hAnsi="宋体" w:cs="宋体"/>
          <w:color w:val="000000" w:themeColor="text1"/>
          <w:highlight w:val="none"/>
        </w:rPr>
      </w:pPr>
    </w:p>
    <w:p>
      <w:pPr>
        <w:tabs>
          <w:tab w:val="left" w:pos="7200"/>
        </w:tabs>
        <w:spacing w:line="42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我方愿意参加贵方组织的</w:t>
      </w:r>
      <w:r>
        <w:rPr>
          <w:rFonts w:hint="eastAsia" w:ascii="宋体" w:hAnsi="宋体" w:cs="宋体"/>
          <w:color w:val="000000" w:themeColor="text1"/>
          <w:highlight w:val="none"/>
          <w:u w:val="single"/>
        </w:rPr>
        <w:t xml:space="preserve">        (项目名称)                 </w:t>
      </w:r>
      <w:r>
        <w:rPr>
          <w:rFonts w:hint="eastAsia" w:ascii="宋体" w:hAnsi="宋体" w:cs="宋体"/>
          <w:color w:val="000000" w:themeColor="text1"/>
          <w:highlight w:val="none"/>
        </w:rPr>
        <w:t>项目的竞标，为便于贵方公正、择优地确定</w:t>
      </w:r>
      <w:r>
        <w:rPr>
          <w:rFonts w:hint="eastAsia" w:ascii="宋体" w:hAnsi="宋体" w:cs="宋体"/>
          <w:color w:val="000000" w:themeColor="text1"/>
          <w:highlight w:val="none"/>
          <w:lang w:eastAsia="zh-CN"/>
        </w:rPr>
        <w:t>成交供应商</w:t>
      </w:r>
      <w:r>
        <w:rPr>
          <w:rFonts w:hint="eastAsia" w:ascii="宋体" w:hAnsi="宋体" w:cs="宋体"/>
          <w:color w:val="000000" w:themeColor="text1"/>
          <w:highlight w:val="none"/>
        </w:rPr>
        <w:t>及其竞标服务成果和服务，我方就本次投标有关事项郑重声明如下：</w:t>
      </w:r>
    </w:p>
    <w:p>
      <w:pPr>
        <w:tabs>
          <w:tab w:val="left" w:pos="7200"/>
        </w:tabs>
        <w:spacing w:line="420" w:lineRule="exact"/>
        <w:ind w:firstLine="420" w:firstLineChars="200"/>
        <w:rPr>
          <w:rFonts w:ascii="宋体" w:hAnsi="宋体" w:cs="宋体"/>
          <w:color w:val="000000" w:themeColor="text1"/>
          <w:highlight w:val="none"/>
          <w:u w:val="single"/>
        </w:rPr>
      </w:pPr>
      <w:r>
        <w:rPr>
          <w:rFonts w:hint="eastAsia" w:ascii="宋体" w:hAnsi="宋体" w:cs="宋体"/>
          <w:color w:val="000000" w:themeColor="text1"/>
          <w:highlight w:val="none"/>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2. 我方声明：</w:t>
      </w:r>
      <w:r>
        <w:rPr>
          <w:rFonts w:hint="eastAsia" w:hAnsi="宋体" w:cs="宋体"/>
          <w:snapToGrid w:val="0"/>
          <w:color w:val="000000" w:themeColor="text1"/>
          <w:highlight w:val="none"/>
        </w:rPr>
        <w:t>近三年内，我方在经营活动中无重大违法记录。</w:t>
      </w:r>
    </w:p>
    <w:p>
      <w:pPr>
        <w:tabs>
          <w:tab w:val="left" w:pos="7200"/>
        </w:tabs>
        <w:spacing w:line="42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3.以上事项如有虚假或隐瞒，我方愿意承担一切后果，并不再寻求任何旨在减轻或免除法律责任的辩解。</w:t>
      </w:r>
    </w:p>
    <w:p>
      <w:pPr>
        <w:tabs>
          <w:tab w:val="left" w:pos="7200"/>
        </w:tabs>
        <w:spacing w:line="420" w:lineRule="exact"/>
        <w:rPr>
          <w:rFonts w:ascii="宋体" w:hAnsi="宋体" w:cs="宋体"/>
          <w:color w:val="000000" w:themeColor="text1"/>
          <w:highlight w:val="none"/>
        </w:rPr>
      </w:pPr>
    </w:p>
    <w:p>
      <w:pPr>
        <w:tabs>
          <w:tab w:val="left" w:pos="7200"/>
        </w:tabs>
        <w:spacing w:line="420" w:lineRule="exact"/>
        <w:rPr>
          <w:rFonts w:ascii="宋体" w:hAnsi="宋体" w:cs="宋体"/>
          <w:color w:val="000000" w:themeColor="text1"/>
          <w:highlight w:val="none"/>
        </w:rPr>
      </w:pPr>
      <w:r>
        <w:rPr>
          <w:rFonts w:hint="eastAsia" w:ascii="宋体" w:hAnsi="宋体" w:cs="宋体"/>
          <w:color w:val="000000" w:themeColor="text1"/>
          <w:highlight w:val="none"/>
        </w:rPr>
        <w:t>说明：</w:t>
      </w:r>
    </w:p>
    <w:p>
      <w:pPr>
        <w:spacing w:line="42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1.竞标人应当通过 “信用中国”（www.creditchina.gov.cn）和“中国政府采购网”网站（www.ccgp.gov.cn）查询</w:t>
      </w:r>
      <w:r>
        <w:rPr>
          <w:rFonts w:hint="eastAsia" w:ascii="宋体" w:hAnsi="宋体" w:cs="宋体"/>
          <w:color w:val="000000" w:themeColor="text1"/>
          <w:highlight w:val="none"/>
          <w:lang w:eastAsia="zh-CN"/>
        </w:rPr>
        <w:t>供应商</w:t>
      </w:r>
      <w:r>
        <w:rPr>
          <w:rFonts w:hint="eastAsia" w:ascii="宋体" w:hAnsi="宋体" w:cs="宋体"/>
          <w:color w:val="000000" w:themeColor="text1"/>
          <w:highlight w:val="none"/>
        </w:rPr>
        <w:t>相关主体的信用记录。查询时间为本项目投标截止时间前3日至竞标截止时间中任意一天。对列入失信被执行人、重大税收违法案件当事人名单、政府采购严重违法失信行为记录名单的竞标人，将被拒绝参与本项目采购活动。</w:t>
      </w:r>
    </w:p>
    <w:p>
      <w:pPr>
        <w:spacing w:line="42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rPr>
          <w:rFonts w:ascii="宋体" w:hAnsi="宋体" w:cs="宋体"/>
          <w:color w:val="000000" w:themeColor="text1"/>
          <w:highlight w:val="none"/>
        </w:rPr>
      </w:pPr>
    </w:p>
    <w:p>
      <w:pPr>
        <w:tabs>
          <w:tab w:val="left" w:pos="7200"/>
        </w:tabs>
        <w:spacing w:line="420" w:lineRule="exact"/>
        <w:ind w:firstLine="839" w:firstLineChars="398"/>
        <w:rPr>
          <w:rFonts w:ascii="宋体" w:hAnsi="宋体" w:cs="宋体"/>
          <w:b/>
          <w:color w:val="000000" w:themeColor="text1"/>
          <w:highlight w:val="none"/>
          <w:u w:val="single"/>
        </w:rPr>
      </w:pPr>
      <w:r>
        <w:rPr>
          <w:rFonts w:hint="eastAsia" w:ascii="宋体" w:hAnsi="宋体" w:cs="宋体"/>
          <w:b/>
          <w:color w:val="000000" w:themeColor="text1"/>
          <w:highlight w:val="none"/>
        </w:rPr>
        <w:t xml:space="preserve">                              法定代表人或委托代理人签字：</w:t>
      </w:r>
    </w:p>
    <w:p>
      <w:pPr>
        <w:tabs>
          <w:tab w:val="left" w:pos="7200"/>
        </w:tabs>
        <w:spacing w:line="420" w:lineRule="exact"/>
        <w:ind w:left="6635" w:leftChars="2000" w:hanging="2435" w:hangingChars="1155"/>
        <w:rPr>
          <w:rFonts w:ascii="宋体" w:hAnsi="宋体" w:cs="宋体"/>
          <w:b/>
          <w:color w:val="000000" w:themeColor="text1"/>
          <w:highlight w:val="none"/>
        </w:rPr>
      </w:pPr>
      <w:r>
        <w:rPr>
          <w:rFonts w:hint="eastAsia" w:ascii="宋体" w:hAnsi="宋体" w:cs="宋体"/>
          <w:b/>
          <w:color w:val="000000" w:themeColor="text1"/>
          <w:highlight w:val="none"/>
        </w:rPr>
        <w:t>供应商（公章）：</w:t>
      </w:r>
    </w:p>
    <w:p>
      <w:pPr>
        <w:tabs>
          <w:tab w:val="left" w:pos="7200"/>
        </w:tabs>
        <w:spacing w:line="420" w:lineRule="exact"/>
        <w:ind w:left="6720" w:leftChars="3200" w:firstLine="101" w:firstLineChars="48"/>
        <w:rPr>
          <w:rFonts w:ascii="宋体" w:hAnsi="宋体" w:cs="宋体"/>
          <w:b/>
          <w:color w:val="000000" w:themeColor="text1"/>
          <w:highlight w:val="none"/>
        </w:rPr>
      </w:pPr>
      <w:r>
        <w:rPr>
          <w:rFonts w:hint="eastAsia" w:ascii="宋体" w:hAnsi="宋体" w:cs="宋体"/>
          <w:b/>
          <w:color w:val="000000" w:themeColor="text1"/>
          <w:highlight w:val="none"/>
        </w:rPr>
        <w:t xml:space="preserve"> 年    月    日</w:t>
      </w:r>
    </w:p>
    <w:p>
      <w:pPr>
        <w:pStyle w:val="16"/>
        <w:snapToGrid w:val="0"/>
        <w:rPr>
          <w:rFonts w:hAnsi="宋体"/>
          <w:b/>
          <w:color w:val="000000" w:themeColor="text1"/>
          <w:sz w:val="21"/>
          <w:highlight w:val="none"/>
        </w:rPr>
      </w:pPr>
    </w:p>
    <w:p>
      <w:pPr>
        <w:pStyle w:val="16"/>
        <w:snapToGrid w:val="0"/>
        <w:rPr>
          <w:rFonts w:hAnsi="宋体"/>
          <w:b/>
          <w:color w:val="000000" w:themeColor="text1"/>
          <w:sz w:val="21"/>
          <w:highlight w:val="none"/>
        </w:rPr>
      </w:pPr>
    </w:p>
    <w:p>
      <w:pPr>
        <w:pStyle w:val="16"/>
        <w:snapToGrid w:val="0"/>
        <w:rPr>
          <w:rFonts w:hAnsi="宋体"/>
          <w:b/>
          <w:color w:val="000000" w:themeColor="text1"/>
          <w:sz w:val="21"/>
          <w:highlight w:val="none"/>
        </w:rPr>
      </w:pPr>
    </w:p>
    <w:p>
      <w:pPr>
        <w:pStyle w:val="16"/>
        <w:snapToGrid w:val="0"/>
        <w:rPr>
          <w:rFonts w:hAnsi="宋体"/>
          <w:b/>
          <w:color w:val="000000" w:themeColor="text1"/>
          <w:sz w:val="21"/>
          <w:highlight w:val="none"/>
        </w:rPr>
      </w:pPr>
    </w:p>
    <w:p>
      <w:pPr>
        <w:pStyle w:val="16"/>
        <w:snapToGrid w:val="0"/>
        <w:rPr>
          <w:rFonts w:hAnsi="宋体"/>
          <w:b/>
          <w:color w:val="000000" w:themeColor="text1"/>
          <w:sz w:val="21"/>
          <w:highlight w:val="none"/>
        </w:rPr>
      </w:pPr>
    </w:p>
    <w:p>
      <w:pPr>
        <w:pStyle w:val="16"/>
        <w:snapToGrid w:val="0"/>
        <w:rPr>
          <w:rFonts w:hAnsi="宋体"/>
          <w:b/>
          <w:color w:val="000000" w:themeColor="text1"/>
          <w:sz w:val="21"/>
          <w:highlight w:val="none"/>
        </w:rPr>
      </w:pPr>
    </w:p>
    <w:p>
      <w:pPr>
        <w:pStyle w:val="54"/>
        <w:jc w:val="center"/>
        <w:outlineLvl w:val="0"/>
        <w:rPr>
          <w:rFonts w:cs="宋体"/>
          <w:b/>
          <w:bCs/>
          <w:color w:val="000000" w:themeColor="text1"/>
          <w:sz w:val="28"/>
          <w:szCs w:val="28"/>
          <w:highlight w:val="none"/>
        </w:rPr>
      </w:pPr>
    </w:p>
    <w:p>
      <w:pPr>
        <w:pStyle w:val="54"/>
        <w:jc w:val="center"/>
        <w:outlineLvl w:val="0"/>
        <w:rPr>
          <w:rFonts w:cs="宋体"/>
          <w:b/>
          <w:bCs/>
          <w:color w:val="000000" w:themeColor="text1"/>
          <w:sz w:val="28"/>
          <w:szCs w:val="28"/>
          <w:highlight w:val="none"/>
        </w:rPr>
      </w:pPr>
    </w:p>
    <w:p>
      <w:pPr>
        <w:pStyle w:val="54"/>
        <w:jc w:val="center"/>
        <w:outlineLvl w:val="0"/>
        <w:rPr>
          <w:rFonts w:cs="宋体"/>
          <w:b/>
          <w:bCs/>
          <w:color w:val="000000" w:themeColor="text1"/>
          <w:sz w:val="28"/>
          <w:szCs w:val="28"/>
          <w:highlight w:val="none"/>
        </w:rPr>
      </w:pPr>
    </w:p>
    <w:p>
      <w:pPr>
        <w:pStyle w:val="54"/>
        <w:jc w:val="center"/>
        <w:outlineLvl w:val="0"/>
        <w:rPr>
          <w:rFonts w:cs="宋体"/>
          <w:b/>
          <w:bCs/>
          <w:color w:val="000000" w:themeColor="text1"/>
          <w:sz w:val="28"/>
          <w:szCs w:val="28"/>
          <w:highlight w:val="none"/>
        </w:rPr>
      </w:pPr>
    </w:p>
    <w:p>
      <w:pPr>
        <w:pStyle w:val="54"/>
        <w:jc w:val="center"/>
        <w:outlineLvl w:val="0"/>
        <w:rPr>
          <w:rFonts w:cs="宋体"/>
          <w:b/>
          <w:bCs/>
          <w:color w:val="000000" w:themeColor="text1"/>
          <w:sz w:val="28"/>
          <w:szCs w:val="28"/>
          <w:highlight w:val="none"/>
        </w:rPr>
      </w:pPr>
    </w:p>
    <w:p>
      <w:pPr>
        <w:pStyle w:val="54"/>
        <w:jc w:val="center"/>
        <w:outlineLvl w:val="9"/>
        <w:rPr>
          <w:color w:val="000000" w:themeColor="text1"/>
          <w:sz w:val="28"/>
          <w:szCs w:val="28"/>
          <w:highlight w:val="none"/>
        </w:rPr>
      </w:pPr>
      <w:r>
        <w:rPr>
          <w:rFonts w:hint="eastAsia" w:cs="宋体"/>
          <w:b/>
          <w:bCs/>
          <w:color w:val="000000" w:themeColor="text1"/>
          <w:sz w:val="28"/>
          <w:szCs w:val="28"/>
          <w:highlight w:val="none"/>
        </w:rPr>
        <w:t>供应商基本情况表（包含联合体各方企业基本情况、营业执照、资质证书等）</w:t>
      </w:r>
    </w:p>
    <w:p>
      <w:pPr>
        <w:pStyle w:val="22"/>
        <w:snapToGrid w:val="0"/>
        <w:spacing w:line="300" w:lineRule="auto"/>
        <w:jc w:val="center"/>
        <w:rPr>
          <w:rFonts w:hint="default" w:ascii="黑体" w:eastAsia="黑体" w:cs="黑体"/>
          <w:b/>
          <w:color w:val="000000" w:themeColor="text1"/>
          <w:sz w:val="36"/>
          <w:szCs w:val="36"/>
          <w:highlight w:val="none"/>
        </w:rPr>
      </w:pPr>
      <w:r>
        <w:rPr>
          <w:rFonts w:ascii="黑体" w:eastAsia="黑体" w:cs="黑体"/>
          <w:b/>
          <w:snapToGrid w:val="0"/>
          <w:color w:val="000000" w:themeColor="text1"/>
          <w:sz w:val="36"/>
          <w:szCs w:val="36"/>
          <w:highlight w:val="none"/>
        </w:rPr>
        <w:t xml:space="preserve">企业基本情况 </w:t>
      </w:r>
    </w:p>
    <w:tbl>
      <w:tblPr>
        <w:tblStyle w:val="25"/>
        <w:tblpPr w:leftFromText="180" w:rightFromText="180" w:vertAnchor="text" w:horzAnchor="page" w:tblpX="688" w:tblpY="388"/>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55"/>
        <w:gridCol w:w="147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单位名称 </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注册地区 </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邮政编码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详细地址 </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企业联系人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单位联系电话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法定代表人身份证号 </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手机号码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传真号码</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基本账户</w:t>
            </w:r>
          </w:p>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开户银行</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基本账户</w:t>
            </w:r>
          </w:p>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开户账号</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企业</w:t>
            </w:r>
            <w:r>
              <w:rPr>
                <w:rFonts w:ascii="宋体" w:hAnsi="宋体" w:cs="宋体"/>
                <w:color w:val="000000" w:themeColor="text1"/>
                <w:sz w:val="27"/>
                <w:szCs w:val="27"/>
                <w:highlight w:val="none"/>
              </w:rPr>
              <w:t>性质</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bl>
    <w:p>
      <w:pPr>
        <w:pStyle w:val="22"/>
        <w:snapToGrid w:val="0"/>
        <w:spacing w:line="300" w:lineRule="auto"/>
        <w:jc w:val="center"/>
        <w:rPr>
          <w:rFonts w:hint="default" w:ascii="黑体" w:eastAsia="黑体" w:cs="黑体"/>
          <w:b/>
          <w:snapToGrid w:val="0"/>
          <w:color w:val="000000" w:themeColor="text1"/>
          <w:sz w:val="36"/>
          <w:szCs w:val="36"/>
          <w:highlight w:val="none"/>
          <w:u w:val="single"/>
        </w:rPr>
      </w:pPr>
    </w:p>
    <w:p>
      <w:pPr>
        <w:pStyle w:val="22"/>
        <w:snapToGrid w:val="0"/>
        <w:spacing w:line="300" w:lineRule="auto"/>
        <w:jc w:val="center"/>
        <w:rPr>
          <w:rFonts w:hint="default" w:ascii="黑体" w:eastAsia="黑体" w:cs="黑体"/>
          <w:b/>
          <w:color w:val="000000" w:themeColor="text1"/>
          <w:sz w:val="36"/>
          <w:szCs w:val="36"/>
          <w:highlight w:val="none"/>
        </w:rPr>
      </w:pPr>
      <w:r>
        <w:rPr>
          <w:rFonts w:ascii="黑体" w:eastAsia="黑体" w:cs="黑体"/>
          <w:b/>
          <w:snapToGrid w:val="0"/>
          <w:color w:val="000000" w:themeColor="text1"/>
          <w:sz w:val="36"/>
          <w:szCs w:val="36"/>
          <w:highlight w:val="none"/>
        </w:rPr>
        <w:t xml:space="preserve">企业营业执照 </w:t>
      </w:r>
    </w:p>
    <w:tbl>
      <w:tblPr>
        <w:tblStyle w:val="25"/>
        <w:tblpPr w:leftFromText="180" w:rightFromText="180" w:vertAnchor="text" w:horzAnchor="page" w:tblpX="688" w:tblpY="388"/>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275"/>
        <w:gridCol w:w="165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单位名称</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注册资本（元）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类型 </w:t>
            </w:r>
          </w:p>
        </w:tc>
        <w:tc>
          <w:tcPr>
            <w:tcW w:w="165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成立时间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65" w:hRule="atLeast"/>
        </w:trPr>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经营范围 </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法定代表人</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营业期限</w:t>
            </w:r>
          </w:p>
        </w:tc>
        <w:tc>
          <w:tcPr>
            <w:tcW w:w="165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登记机关</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住所</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bl>
    <w:p>
      <w:pPr>
        <w:rPr>
          <w:rFonts w:ascii="黑体" w:eastAsia="黑体" w:cs="黑体"/>
          <w:b/>
          <w:snapToGrid w:val="0"/>
          <w:color w:val="000000" w:themeColor="text1"/>
          <w:sz w:val="36"/>
          <w:szCs w:val="36"/>
          <w:highlight w:val="none"/>
          <w:u w:val="single"/>
        </w:rPr>
      </w:pPr>
      <w:r>
        <w:rPr>
          <w:rFonts w:hint="eastAsia" w:ascii="黑体" w:eastAsia="黑体" w:cs="黑体"/>
          <w:b/>
          <w:snapToGrid w:val="0"/>
          <w:color w:val="000000" w:themeColor="text1"/>
          <w:sz w:val="36"/>
          <w:szCs w:val="36"/>
          <w:highlight w:val="none"/>
          <w:u w:val="single"/>
        </w:rPr>
        <w:br w:type="page"/>
      </w:r>
    </w:p>
    <w:p>
      <w:pPr>
        <w:pStyle w:val="22"/>
        <w:snapToGrid w:val="0"/>
        <w:spacing w:line="300" w:lineRule="auto"/>
        <w:jc w:val="center"/>
        <w:rPr>
          <w:rFonts w:hint="default" w:ascii="黑体" w:eastAsia="黑体" w:cs="黑体"/>
          <w:b/>
          <w:color w:val="000000" w:themeColor="text1"/>
          <w:sz w:val="36"/>
          <w:szCs w:val="36"/>
          <w:highlight w:val="none"/>
        </w:rPr>
      </w:pPr>
      <w:r>
        <w:rPr>
          <w:rFonts w:ascii="黑体" w:eastAsia="黑体" w:cs="黑体"/>
          <w:b/>
          <w:snapToGrid w:val="0"/>
          <w:color w:val="000000" w:themeColor="text1"/>
          <w:sz w:val="36"/>
          <w:szCs w:val="36"/>
          <w:highlight w:val="none"/>
        </w:rPr>
        <w:t xml:space="preserve">企业资质证书 </w:t>
      </w:r>
    </w:p>
    <w:tbl>
      <w:tblPr>
        <w:tblStyle w:val="25"/>
        <w:tblpPr w:leftFromText="180" w:rightFromText="180" w:vertAnchor="text" w:horzAnchor="page" w:tblpX="688" w:tblpY="388"/>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25"/>
        <w:gridCol w:w="150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单位名称</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证书编号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法定代表人</w:t>
            </w:r>
          </w:p>
        </w:tc>
        <w:tc>
          <w:tcPr>
            <w:tcW w:w="150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 xml:space="preserve">经济性质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是否主项资质</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有效期</w:t>
            </w:r>
          </w:p>
        </w:tc>
        <w:tc>
          <w:tcPr>
            <w:tcW w:w="150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发证机关</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cs="宋体"/>
                <w:color w:val="000000" w:themeColor="text1"/>
                <w:sz w:val="27"/>
                <w:szCs w:val="27"/>
                <w:highlight w:val="none"/>
              </w:rPr>
            </w:pPr>
            <w:r>
              <w:rPr>
                <w:rFonts w:hint="eastAsia" w:ascii="宋体" w:hAnsi="宋体" w:cs="宋体"/>
                <w:color w:val="000000" w:themeColor="text1"/>
                <w:sz w:val="27"/>
                <w:szCs w:val="27"/>
                <w:highlight w:val="none"/>
              </w:rPr>
              <w:t>资质类别及等级</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cs="宋体"/>
                <w:color w:val="000000" w:themeColor="text1"/>
                <w:sz w:val="27"/>
                <w:szCs w:val="27"/>
                <w:highlight w:val="none"/>
              </w:rPr>
            </w:pPr>
          </w:p>
        </w:tc>
      </w:tr>
    </w:tbl>
    <w:p>
      <w:pPr>
        <w:spacing w:line="440" w:lineRule="exact"/>
        <w:rPr>
          <w:color w:val="000000" w:themeColor="text1"/>
          <w:highlight w:val="none"/>
        </w:rPr>
      </w:pPr>
    </w:p>
    <w:p>
      <w:pPr>
        <w:rPr>
          <w:color w:val="000000" w:themeColor="text1"/>
          <w:highlight w:val="none"/>
        </w:rPr>
      </w:pPr>
      <w:r>
        <w:rPr>
          <w:color w:val="000000" w:themeColor="text1"/>
          <w:highlight w:val="none"/>
        </w:rPr>
        <w:t>【备注：企业基本情况、营业执照、企业资质证书</w:t>
      </w:r>
      <w:r>
        <w:rPr>
          <w:rFonts w:hint="eastAsia"/>
          <w:color w:val="000000" w:themeColor="text1"/>
          <w:highlight w:val="none"/>
          <w:lang w:eastAsia="zh-CN"/>
        </w:rPr>
        <w:t>等</w:t>
      </w:r>
      <w:r>
        <w:rPr>
          <w:color w:val="000000" w:themeColor="text1"/>
          <w:highlight w:val="none"/>
        </w:rPr>
        <w:t>信息</w:t>
      </w:r>
      <w:r>
        <w:rPr>
          <w:rFonts w:hint="eastAsia"/>
          <w:color w:val="000000" w:themeColor="text1"/>
          <w:highlight w:val="none"/>
          <w:lang w:eastAsia="zh-CN"/>
        </w:rPr>
        <w:t>，如供应商在响应文件中提供的，请依据本单位的具体情况进行填写，并加盖供应商单位公章</w:t>
      </w:r>
      <w:r>
        <w:rPr>
          <w:color w:val="000000" w:themeColor="text1"/>
          <w:highlight w:val="none"/>
        </w:rPr>
        <w:t>】</w:t>
      </w:r>
    </w:p>
    <w:p>
      <w:pPr>
        <w:spacing w:beforeLines="50" w:afterLines="50" w:line="440" w:lineRule="exact"/>
        <w:jc w:val="center"/>
        <w:rPr>
          <w:rFonts w:eastAsia="黑体" w:cs="黑体"/>
          <w:color w:val="000000" w:themeColor="text1"/>
          <w:sz w:val="30"/>
          <w:szCs w:val="30"/>
          <w:highlight w:val="none"/>
        </w:rPr>
      </w:pPr>
    </w:p>
    <w:p>
      <w:pPr>
        <w:spacing w:beforeLines="50" w:afterLines="50" w:line="440" w:lineRule="exact"/>
        <w:jc w:val="center"/>
        <w:rPr>
          <w:rFonts w:eastAsia="黑体" w:cs="黑体"/>
          <w:color w:val="000000" w:themeColor="text1"/>
          <w:sz w:val="30"/>
          <w:szCs w:val="30"/>
          <w:highlight w:val="none"/>
        </w:rPr>
      </w:pPr>
    </w:p>
    <w:p>
      <w:pPr>
        <w:spacing w:beforeLines="50" w:afterLines="50" w:line="440" w:lineRule="exact"/>
        <w:jc w:val="center"/>
        <w:rPr>
          <w:rFonts w:eastAsia="黑体" w:cs="黑体"/>
          <w:color w:val="000000" w:themeColor="text1"/>
          <w:sz w:val="30"/>
          <w:szCs w:val="30"/>
          <w:highlight w:val="none"/>
        </w:rPr>
      </w:pPr>
    </w:p>
    <w:p>
      <w:pPr>
        <w:spacing w:beforeLines="50" w:afterLines="50" w:line="440" w:lineRule="exact"/>
        <w:jc w:val="center"/>
        <w:rPr>
          <w:rFonts w:eastAsia="黑体" w:cs="黑体"/>
          <w:color w:val="000000" w:themeColor="text1"/>
          <w:sz w:val="30"/>
          <w:szCs w:val="30"/>
          <w:highlight w:val="none"/>
        </w:rPr>
      </w:pPr>
    </w:p>
    <w:p>
      <w:pPr>
        <w:spacing w:line="360" w:lineRule="auto"/>
        <w:ind w:firstLine="640" w:firstLineChars="200"/>
        <w:rPr>
          <w:rFonts w:ascii="黑体" w:hAnsi="黑体" w:eastAsia="黑体" w:cs="黑体"/>
          <w:bCs/>
          <w:sz w:val="32"/>
          <w:szCs w:val="32"/>
          <w:highlight w:val="none"/>
        </w:rPr>
      </w:pPr>
    </w:p>
    <w:p>
      <w:pPr>
        <w:spacing w:line="360" w:lineRule="auto"/>
        <w:ind w:firstLine="640" w:firstLineChars="200"/>
        <w:rPr>
          <w:rFonts w:ascii="黑体" w:hAnsi="黑体" w:eastAsia="黑体" w:cs="黑体"/>
          <w:bCs/>
          <w:sz w:val="32"/>
          <w:szCs w:val="32"/>
          <w:highlight w:val="none"/>
        </w:rPr>
      </w:pPr>
    </w:p>
    <w:p>
      <w:pPr>
        <w:spacing w:line="360" w:lineRule="auto"/>
        <w:ind w:firstLine="640" w:firstLineChars="200"/>
        <w:rPr>
          <w:rFonts w:ascii="黑体" w:hAnsi="黑体" w:eastAsia="黑体" w:cs="黑体"/>
          <w:bCs/>
          <w:sz w:val="32"/>
          <w:szCs w:val="32"/>
          <w:highlight w:val="none"/>
        </w:rPr>
      </w:pPr>
    </w:p>
    <w:p>
      <w:pPr>
        <w:spacing w:line="360" w:lineRule="auto"/>
        <w:ind w:firstLine="640" w:firstLineChars="200"/>
        <w:rPr>
          <w:rFonts w:ascii="黑体" w:hAnsi="黑体" w:eastAsia="黑体" w:cs="黑体"/>
          <w:bCs/>
          <w:sz w:val="32"/>
          <w:szCs w:val="32"/>
          <w:highlight w:val="none"/>
        </w:rPr>
      </w:pPr>
    </w:p>
    <w:p>
      <w:pPr>
        <w:spacing w:line="360" w:lineRule="auto"/>
        <w:ind w:firstLine="640" w:firstLineChars="200"/>
        <w:rPr>
          <w:rFonts w:ascii="黑体" w:hAnsi="黑体" w:eastAsia="黑体" w:cs="黑体"/>
          <w:bCs/>
          <w:sz w:val="32"/>
          <w:szCs w:val="32"/>
          <w:highlight w:val="none"/>
        </w:rPr>
      </w:pPr>
    </w:p>
    <w:p>
      <w:pPr>
        <w:spacing w:beforeLines="50"/>
        <w:ind w:left="420" w:leftChars="200"/>
        <w:rPr>
          <w:color w:val="000000" w:themeColor="text1"/>
          <w:highlight w:val="none"/>
        </w:rPr>
      </w:pPr>
    </w:p>
    <w:sectPr>
      <w:pgSz w:w="11906" w:h="16838"/>
      <w:pgMar w:top="1134" w:right="1134" w:bottom="1134" w:left="1304" w:header="624" w:footer="62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cbÎ?ccå">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8"/>
      </w:rPr>
    </w:pPr>
    <w:r>
      <w:fldChar w:fldCharType="begin"/>
    </w:r>
    <w:r>
      <w:rPr>
        <w:rStyle w:val="28"/>
      </w:rPr>
      <w:instrText xml:space="preserve">PAGE  </w:instrText>
    </w:r>
    <w:r>
      <w:fldChar w:fldCharType="separate"/>
    </w:r>
    <w:r>
      <w:rPr>
        <w:rStyle w:val="28"/>
      </w:rPr>
      <w:t>0</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08004B"/>
    <w:multiLevelType w:val="singleLevel"/>
    <w:tmpl w:val="5108004B"/>
    <w:lvl w:ilvl="0" w:tentative="0">
      <w:start w:val="1"/>
      <w:numFmt w:val="chineseCounting"/>
      <w:suff w:val="nothing"/>
      <w:lvlText w:val="%1、"/>
      <w:lvlJc w:val="left"/>
      <w:rPr>
        <w:rFonts w:hint="eastAsia" w:cs="Times New Roman"/>
      </w:rPr>
    </w:lvl>
  </w:abstractNum>
  <w:abstractNum w:abstractNumId="2">
    <w:nsid w:val="6644051B"/>
    <w:multiLevelType w:val="singleLevel"/>
    <w:tmpl w:val="6644051B"/>
    <w:lvl w:ilvl="0" w:tentative="0">
      <w:start w:val="1"/>
      <w:numFmt w:val="decimal"/>
      <w:suff w:val="nothing"/>
      <w:lvlText w:val="（%1）"/>
      <w:lvlJc w:val="left"/>
    </w:lvl>
  </w:abstractNum>
  <w:abstractNum w:abstractNumId="3">
    <w:nsid w:val="7D45D73F"/>
    <w:multiLevelType w:val="singleLevel"/>
    <w:tmpl w:val="7D45D73F"/>
    <w:lvl w:ilvl="0" w:tentative="0">
      <w:start w:val="3"/>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lMjg5NmY5OTcwMjdhYjI4MDBiZDE1NjQwMjUwMDMifQ=="/>
  </w:docVars>
  <w:rsids>
    <w:rsidRoot w:val="64AC41BB"/>
    <w:rsid w:val="00012F62"/>
    <w:rsid w:val="000B7D0F"/>
    <w:rsid w:val="000F34AD"/>
    <w:rsid w:val="001A5E8B"/>
    <w:rsid w:val="001A6122"/>
    <w:rsid w:val="001D04E9"/>
    <w:rsid w:val="001D32C8"/>
    <w:rsid w:val="00223A0F"/>
    <w:rsid w:val="00256DBB"/>
    <w:rsid w:val="002A1613"/>
    <w:rsid w:val="002A652C"/>
    <w:rsid w:val="002B461E"/>
    <w:rsid w:val="002E259F"/>
    <w:rsid w:val="002E3E23"/>
    <w:rsid w:val="00300A8B"/>
    <w:rsid w:val="00322BC6"/>
    <w:rsid w:val="00325FEF"/>
    <w:rsid w:val="0039010F"/>
    <w:rsid w:val="003964DC"/>
    <w:rsid w:val="00397330"/>
    <w:rsid w:val="003D6500"/>
    <w:rsid w:val="003D6B6C"/>
    <w:rsid w:val="00411954"/>
    <w:rsid w:val="00421426"/>
    <w:rsid w:val="00495E45"/>
    <w:rsid w:val="004D66F3"/>
    <w:rsid w:val="00594404"/>
    <w:rsid w:val="005B2F86"/>
    <w:rsid w:val="00654C3B"/>
    <w:rsid w:val="00670729"/>
    <w:rsid w:val="006C5844"/>
    <w:rsid w:val="00743BD4"/>
    <w:rsid w:val="007B45B1"/>
    <w:rsid w:val="007C7D6E"/>
    <w:rsid w:val="00816201"/>
    <w:rsid w:val="00883252"/>
    <w:rsid w:val="008D78F4"/>
    <w:rsid w:val="00904230"/>
    <w:rsid w:val="00960C55"/>
    <w:rsid w:val="009F36E3"/>
    <w:rsid w:val="00A6651C"/>
    <w:rsid w:val="00AC6000"/>
    <w:rsid w:val="00AD23FB"/>
    <w:rsid w:val="00AE1565"/>
    <w:rsid w:val="00B151AE"/>
    <w:rsid w:val="00BD5B85"/>
    <w:rsid w:val="00C27D33"/>
    <w:rsid w:val="00C42E99"/>
    <w:rsid w:val="00C439D7"/>
    <w:rsid w:val="00D056D7"/>
    <w:rsid w:val="00D32BBC"/>
    <w:rsid w:val="00D45FBA"/>
    <w:rsid w:val="00D5688F"/>
    <w:rsid w:val="00D71595"/>
    <w:rsid w:val="00D9689D"/>
    <w:rsid w:val="00DE338A"/>
    <w:rsid w:val="00E07E1B"/>
    <w:rsid w:val="00E66445"/>
    <w:rsid w:val="00ED6A7D"/>
    <w:rsid w:val="00F0063B"/>
    <w:rsid w:val="00F31F3A"/>
    <w:rsid w:val="00F3235F"/>
    <w:rsid w:val="00F95350"/>
    <w:rsid w:val="016C71F3"/>
    <w:rsid w:val="018E7169"/>
    <w:rsid w:val="024737BC"/>
    <w:rsid w:val="02FF65DE"/>
    <w:rsid w:val="039637C4"/>
    <w:rsid w:val="03A679F4"/>
    <w:rsid w:val="048B2A54"/>
    <w:rsid w:val="04B25111"/>
    <w:rsid w:val="05D45367"/>
    <w:rsid w:val="06187797"/>
    <w:rsid w:val="06DA075B"/>
    <w:rsid w:val="081118B9"/>
    <w:rsid w:val="081844AC"/>
    <w:rsid w:val="084C0B69"/>
    <w:rsid w:val="084E1401"/>
    <w:rsid w:val="09532C21"/>
    <w:rsid w:val="09550AFE"/>
    <w:rsid w:val="09727644"/>
    <w:rsid w:val="0B5A4D4D"/>
    <w:rsid w:val="0C137E2C"/>
    <w:rsid w:val="0C272694"/>
    <w:rsid w:val="0C2D223B"/>
    <w:rsid w:val="0CE95B9C"/>
    <w:rsid w:val="0DBC0C8F"/>
    <w:rsid w:val="0DCF0B75"/>
    <w:rsid w:val="0DDA0866"/>
    <w:rsid w:val="0F3578B5"/>
    <w:rsid w:val="0F6C49BE"/>
    <w:rsid w:val="0FE77094"/>
    <w:rsid w:val="0FFF8FDB"/>
    <w:rsid w:val="10234AB0"/>
    <w:rsid w:val="103E71E0"/>
    <w:rsid w:val="106F43EE"/>
    <w:rsid w:val="10824629"/>
    <w:rsid w:val="10A818CA"/>
    <w:rsid w:val="10E97C5E"/>
    <w:rsid w:val="120618B9"/>
    <w:rsid w:val="12221A75"/>
    <w:rsid w:val="131C0CEA"/>
    <w:rsid w:val="134E49AB"/>
    <w:rsid w:val="13775CB5"/>
    <w:rsid w:val="13B275D5"/>
    <w:rsid w:val="14262DB0"/>
    <w:rsid w:val="156B3678"/>
    <w:rsid w:val="15B74A28"/>
    <w:rsid w:val="15F56CB2"/>
    <w:rsid w:val="185A27C8"/>
    <w:rsid w:val="18784278"/>
    <w:rsid w:val="19411B28"/>
    <w:rsid w:val="1A8F3443"/>
    <w:rsid w:val="1C4C7BBB"/>
    <w:rsid w:val="1CB02232"/>
    <w:rsid w:val="1DA07E87"/>
    <w:rsid w:val="1E2E05DF"/>
    <w:rsid w:val="1E987D30"/>
    <w:rsid w:val="1EA2746D"/>
    <w:rsid w:val="1EE7223C"/>
    <w:rsid w:val="1F244292"/>
    <w:rsid w:val="204D29AF"/>
    <w:rsid w:val="205106AF"/>
    <w:rsid w:val="2070003C"/>
    <w:rsid w:val="20CC5914"/>
    <w:rsid w:val="21A97C93"/>
    <w:rsid w:val="21EC1074"/>
    <w:rsid w:val="235A5A73"/>
    <w:rsid w:val="237864CF"/>
    <w:rsid w:val="238C5EC4"/>
    <w:rsid w:val="246C4F5F"/>
    <w:rsid w:val="250D6EFA"/>
    <w:rsid w:val="269C3827"/>
    <w:rsid w:val="27234D41"/>
    <w:rsid w:val="28310D33"/>
    <w:rsid w:val="28442B07"/>
    <w:rsid w:val="288D1679"/>
    <w:rsid w:val="28C50E13"/>
    <w:rsid w:val="292B3BD8"/>
    <w:rsid w:val="295D0279"/>
    <w:rsid w:val="29B22EE4"/>
    <w:rsid w:val="2A1F27A5"/>
    <w:rsid w:val="2A532F5A"/>
    <w:rsid w:val="2AC858AD"/>
    <w:rsid w:val="2DCC661B"/>
    <w:rsid w:val="2EDC5736"/>
    <w:rsid w:val="2FEB615B"/>
    <w:rsid w:val="2FF87D20"/>
    <w:rsid w:val="30873E9C"/>
    <w:rsid w:val="31AC5DCB"/>
    <w:rsid w:val="31D65E3F"/>
    <w:rsid w:val="31FA2806"/>
    <w:rsid w:val="3242323F"/>
    <w:rsid w:val="32496751"/>
    <w:rsid w:val="32513718"/>
    <w:rsid w:val="328F538B"/>
    <w:rsid w:val="3297CE88"/>
    <w:rsid w:val="329D4B6F"/>
    <w:rsid w:val="32B134A0"/>
    <w:rsid w:val="33CF2B46"/>
    <w:rsid w:val="35641E2A"/>
    <w:rsid w:val="3565AC30"/>
    <w:rsid w:val="35FB549E"/>
    <w:rsid w:val="364C4E63"/>
    <w:rsid w:val="36D54BDE"/>
    <w:rsid w:val="370F76FD"/>
    <w:rsid w:val="373D070E"/>
    <w:rsid w:val="3772660A"/>
    <w:rsid w:val="37773C20"/>
    <w:rsid w:val="37924259"/>
    <w:rsid w:val="3A595EA2"/>
    <w:rsid w:val="3A9F3735"/>
    <w:rsid w:val="3ABF4AF7"/>
    <w:rsid w:val="3B2410E4"/>
    <w:rsid w:val="3B4565EE"/>
    <w:rsid w:val="3D3521D6"/>
    <w:rsid w:val="3D3F0A4E"/>
    <w:rsid w:val="3EEC33CA"/>
    <w:rsid w:val="40406E22"/>
    <w:rsid w:val="417220B3"/>
    <w:rsid w:val="418D1865"/>
    <w:rsid w:val="420C765B"/>
    <w:rsid w:val="4217097E"/>
    <w:rsid w:val="422E5823"/>
    <w:rsid w:val="43652B30"/>
    <w:rsid w:val="438813DA"/>
    <w:rsid w:val="44044B53"/>
    <w:rsid w:val="44867F3E"/>
    <w:rsid w:val="448E724C"/>
    <w:rsid w:val="46475E01"/>
    <w:rsid w:val="46EC2ED0"/>
    <w:rsid w:val="47247FAB"/>
    <w:rsid w:val="476F1D80"/>
    <w:rsid w:val="479A0135"/>
    <w:rsid w:val="47C15E91"/>
    <w:rsid w:val="487815A6"/>
    <w:rsid w:val="49396F88"/>
    <w:rsid w:val="4A30742E"/>
    <w:rsid w:val="4AD11442"/>
    <w:rsid w:val="4B9040AE"/>
    <w:rsid w:val="4BB943B0"/>
    <w:rsid w:val="4C7B78B7"/>
    <w:rsid w:val="4CAE1A3B"/>
    <w:rsid w:val="4D611EAD"/>
    <w:rsid w:val="4D743568"/>
    <w:rsid w:val="4ED6787C"/>
    <w:rsid w:val="4EEF023F"/>
    <w:rsid w:val="50083F0D"/>
    <w:rsid w:val="50567D0E"/>
    <w:rsid w:val="50A70C7B"/>
    <w:rsid w:val="50EA0B67"/>
    <w:rsid w:val="516218D8"/>
    <w:rsid w:val="52453AD3"/>
    <w:rsid w:val="52985654"/>
    <w:rsid w:val="53784B50"/>
    <w:rsid w:val="53CB5C3E"/>
    <w:rsid w:val="54375211"/>
    <w:rsid w:val="54E55B5A"/>
    <w:rsid w:val="55E93AE3"/>
    <w:rsid w:val="562D4F7A"/>
    <w:rsid w:val="57435475"/>
    <w:rsid w:val="58AB0B0A"/>
    <w:rsid w:val="59DE265B"/>
    <w:rsid w:val="5AB121A9"/>
    <w:rsid w:val="5B157129"/>
    <w:rsid w:val="5B904C74"/>
    <w:rsid w:val="5B9C02B3"/>
    <w:rsid w:val="5C68052A"/>
    <w:rsid w:val="5C8348B8"/>
    <w:rsid w:val="5C8708CB"/>
    <w:rsid w:val="5CB65D56"/>
    <w:rsid w:val="5DEE6C33"/>
    <w:rsid w:val="5E5B0269"/>
    <w:rsid w:val="5E9071F2"/>
    <w:rsid w:val="5EA54320"/>
    <w:rsid w:val="5F681F1D"/>
    <w:rsid w:val="60185456"/>
    <w:rsid w:val="60FC3BEB"/>
    <w:rsid w:val="613A77C8"/>
    <w:rsid w:val="61A002F2"/>
    <w:rsid w:val="61E33ADD"/>
    <w:rsid w:val="62083543"/>
    <w:rsid w:val="622540F5"/>
    <w:rsid w:val="62B36DF6"/>
    <w:rsid w:val="62FB30A8"/>
    <w:rsid w:val="639951C3"/>
    <w:rsid w:val="63DC226B"/>
    <w:rsid w:val="64893638"/>
    <w:rsid w:val="64992B79"/>
    <w:rsid w:val="64AC41BB"/>
    <w:rsid w:val="66220D3D"/>
    <w:rsid w:val="66580EC5"/>
    <w:rsid w:val="672644BE"/>
    <w:rsid w:val="673812B4"/>
    <w:rsid w:val="679715F1"/>
    <w:rsid w:val="69D26917"/>
    <w:rsid w:val="6A3F0614"/>
    <w:rsid w:val="6AAB1CCD"/>
    <w:rsid w:val="6BF46439"/>
    <w:rsid w:val="6BFF27D6"/>
    <w:rsid w:val="6C593F48"/>
    <w:rsid w:val="6C944351"/>
    <w:rsid w:val="6C967660"/>
    <w:rsid w:val="6CE94F61"/>
    <w:rsid w:val="6DAE1443"/>
    <w:rsid w:val="6DF04A06"/>
    <w:rsid w:val="6E0D7EC3"/>
    <w:rsid w:val="6E657628"/>
    <w:rsid w:val="6E7D0E15"/>
    <w:rsid w:val="6EEA2B80"/>
    <w:rsid w:val="6FAC1730"/>
    <w:rsid w:val="6FBD4AA8"/>
    <w:rsid w:val="7020414E"/>
    <w:rsid w:val="70490D3E"/>
    <w:rsid w:val="70666005"/>
    <w:rsid w:val="70817FDC"/>
    <w:rsid w:val="70A96C31"/>
    <w:rsid w:val="72D8187A"/>
    <w:rsid w:val="73644352"/>
    <w:rsid w:val="73C41E76"/>
    <w:rsid w:val="74F46517"/>
    <w:rsid w:val="75644470"/>
    <w:rsid w:val="75D67789"/>
    <w:rsid w:val="75DA450C"/>
    <w:rsid w:val="76215FEA"/>
    <w:rsid w:val="76D0133D"/>
    <w:rsid w:val="776B2153"/>
    <w:rsid w:val="77F84FC0"/>
    <w:rsid w:val="785C1631"/>
    <w:rsid w:val="793C591E"/>
    <w:rsid w:val="796926C2"/>
    <w:rsid w:val="797F0137"/>
    <w:rsid w:val="79825DA2"/>
    <w:rsid w:val="7A777060"/>
    <w:rsid w:val="7B1A3BBB"/>
    <w:rsid w:val="7B4C1D99"/>
    <w:rsid w:val="7B7B7F49"/>
    <w:rsid w:val="7B8E6410"/>
    <w:rsid w:val="7B8E71B0"/>
    <w:rsid w:val="7BFF9103"/>
    <w:rsid w:val="7CFD1A9F"/>
    <w:rsid w:val="7D163A22"/>
    <w:rsid w:val="7DBB9F78"/>
    <w:rsid w:val="7E265025"/>
    <w:rsid w:val="7EB86FCC"/>
    <w:rsid w:val="7F105F27"/>
    <w:rsid w:val="7F7768BD"/>
    <w:rsid w:val="7FA06711"/>
    <w:rsid w:val="7FAA575D"/>
    <w:rsid w:val="7FD971A7"/>
    <w:rsid w:val="7FDE2495"/>
    <w:rsid w:val="7FE3A4DA"/>
    <w:rsid w:val="7FFA312E"/>
    <w:rsid w:val="B33B7300"/>
    <w:rsid w:val="B98F7457"/>
    <w:rsid w:val="BFBF0F5C"/>
    <w:rsid w:val="E75CEDA5"/>
    <w:rsid w:val="EBFA802A"/>
    <w:rsid w:val="FBB9D2E5"/>
    <w:rsid w:val="FD3B6B44"/>
    <w:rsid w:val="FDD1FBDE"/>
    <w:rsid w:val="FFE95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outlineLvl w:val="2"/>
    </w:pPr>
    <w:rPr>
      <w:rFonts w:ascii="Tahoma" w:hAnsi="Tahoma"/>
      <w:b/>
      <w:sz w:val="28"/>
    </w:rPr>
  </w:style>
  <w:style w:type="paragraph" w:styleId="6">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semiHidden/>
    <w:qFormat/>
    <w:uiPriority w:val="0"/>
    <w:pPr>
      <w:spacing w:line="400" w:lineRule="exact"/>
      <w:ind w:firstLine="420" w:firstLineChars="200"/>
    </w:pPr>
    <w:rPr>
      <w:rFonts w:ascii="宋体" w:hAnsi="Courier New"/>
      <w:b/>
      <w:szCs w:val="20"/>
    </w:rPr>
  </w:style>
  <w:style w:type="paragraph" w:styleId="8">
    <w:name w:val="index 8"/>
    <w:basedOn w:val="1"/>
    <w:next w:val="1"/>
    <w:qFormat/>
    <w:uiPriority w:val="0"/>
    <w:pPr>
      <w:ind w:left="2940"/>
    </w:pPr>
  </w:style>
  <w:style w:type="paragraph" w:styleId="9">
    <w:name w:val="Normal Indent"/>
    <w:basedOn w:val="1"/>
    <w:qFormat/>
    <w:uiPriority w:val="0"/>
    <w:pPr>
      <w:ind w:firstLine="420" w:firstLineChars="200"/>
    </w:pPr>
  </w:style>
  <w:style w:type="paragraph" w:styleId="10">
    <w:name w:val="annotation text"/>
    <w:basedOn w:val="1"/>
    <w:link w:val="56"/>
    <w:qFormat/>
    <w:uiPriority w:val="0"/>
    <w:pPr>
      <w:jc w:val="left"/>
    </w:pPr>
  </w:style>
  <w:style w:type="paragraph" w:styleId="11">
    <w:name w:val="Body Text"/>
    <w:basedOn w:val="1"/>
    <w:next w:val="12"/>
    <w:qFormat/>
    <w:uiPriority w:val="0"/>
    <w:pPr>
      <w:spacing w:after="120"/>
    </w:pPr>
  </w:style>
  <w:style w:type="paragraph" w:styleId="12">
    <w:name w:val="Body Text First Indent 2"/>
    <w:basedOn w:val="13"/>
    <w:qFormat/>
    <w:uiPriority w:val="0"/>
    <w:pPr>
      <w:ind w:firstLine="420" w:firstLineChars="200"/>
    </w:pPr>
  </w:style>
  <w:style w:type="paragraph" w:styleId="13">
    <w:name w:val="Body Text Indent"/>
    <w:basedOn w:val="1"/>
    <w:next w:val="14"/>
    <w:qFormat/>
    <w:uiPriority w:val="0"/>
    <w:pPr>
      <w:ind w:firstLine="830" w:firstLineChars="352"/>
    </w:pPr>
    <w:rPr>
      <w:rFonts w:ascii="仿宋_GB2312" w:eastAsia="仿宋_GB2312"/>
      <w:kern w:val="0"/>
      <w:sz w:val="32"/>
      <w:szCs w:val="20"/>
    </w:rPr>
  </w:style>
  <w:style w:type="paragraph" w:styleId="14">
    <w:name w:val="envelope return"/>
    <w:basedOn w:val="1"/>
    <w:qFormat/>
    <w:uiPriority w:val="0"/>
    <w:pPr>
      <w:snapToGrid w:val="0"/>
    </w:pPr>
    <w:rPr>
      <w:rFonts w:ascii="Arial" w:hAnsi="Arial"/>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next w:val="8"/>
    <w:qFormat/>
    <w:uiPriority w:val="0"/>
    <w:rPr>
      <w:rFonts w:ascii="宋体" w:hAnsi="Courier New"/>
      <w:kern w:val="0"/>
      <w:sz w:val="20"/>
      <w:szCs w:val="21"/>
    </w:rPr>
  </w:style>
  <w:style w:type="paragraph" w:styleId="17">
    <w:name w:val="Date"/>
    <w:basedOn w:val="1"/>
    <w:next w:val="1"/>
    <w:qFormat/>
    <w:uiPriority w:val="0"/>
    <w:pPr>
      <w:ind w:left="100" w:leftChars="2500"/>
    </w:pPr>
    <w:rPr>
      <w:rFonts w:ascii="宋体" w:hAnsi="Courier New" w:cs="Courier New"/>
      <w:szCs w:val="21"/>
    </w:rPr>
  </w:style>
  <w:style w:type="paragraph" w:styleId="18">
    <w:name w:val="Balloon Text"/>
    <w:basedOn w:val="1"/>
    <w:link w:val="59"/>
    <w:qFormat/>
    <w:uiPriority w:val="0"/>
    <w:rPr>
      <w:sz w:val="18"/>
      <w:szCs w:val="18"/>
    </w:rPr>
  </w:style>
  <w:style w:type="paragraph" w:styleId="19">
    <w:name w:val="footer"/>
    <w:basedOn w:val="1"/>
    <w:qFormat/>
    <w:uiPriority w:val="0"/>
    <w:pPr>
      <w:tabs>
        <w:tab w:val="center" w:pos="4153"/>
        <w:tab w:val="right" w:pos="8306"/>
      </w:tabs>
      <w:snapToGrid w:val="0"/>
      <w:jc w:val="left"/>
    </w:pPr>
    <w:rPr>
      <w:kern w:val="0"/>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annotation subject"/>
    <w:basedOn w:val="10"/>
    <w:next w:val="10"/>
    <w:link w:val="57"/>
    <w:qFormat/>
    <w:uiPriority w:val="0"/>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样式 0正文 + 首行缩进:  2 字符1"/>
    <w:basedOn w:val="1"/>
    <w:qFormat/>
    <w:uiPriority w:val="99"/>
    <w:pPr>
      <w:spacing w:line="360" w:lineRule="auto"/>
      <w:ind w:firstLine="200" w:firstLineChars="200"/>
    </w:pPr>
    <w:rPr>
      <w:szCs w:val="20"/>
    </w:rPr>
  </w:style>
  <w:style w:type="paragraph" w:customStyle="1" w:styleId="32">
    <w:name w:val="BodyText"/>
    <w:basedOn w:val="1"/>
    <w:next w:val="1"/>
    <w:qFormat/>
    <w:uiPriority w:val="0"/>
    <w:pPr>
      <w:spacing w:line="360" w:lineRule="auto"/>
    </w:pPr>
    <w:rPr>
      <w:sz w:val="24"/>
    </w:rPr>
  </w:style>
  <w:style w:type="character" w:customStyle="1" w:styleId="33">
    <w:name w:val="Char Char"/>
    <w:link w:val="34"/>
    <w:qFormat/>
    <w:uiPriority w:val="0"/>
  </w:style>
  <w:style w:type="paragraph" w:customStyle="1" w:styleId="34">
    <w:name w:val="Char"/>
    <w:basedOn w:val="1"/>
    <w:link w:val="33"/>
    <w:qFormat/>
    <w:uiPriority w:val="0"/>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Paragraph"/>
    <w:basedOn w:val="1"/>
    <w:qFormat/>
    <w:uiPriority w:val="1"/>
    <w:pPr>
      <w:autoSpaceDE w:val="0"/>
      <w:autoSpaceDN w:val="0"/>
      <w:jc w:val="left"/>
    </w:pPr>
    <w:rPr>
      <w:rFonts w:ascii="宋体" w:hAnsi="宋体" w:cs="宋体"/>
      <w:kern w:val="0"/>
      <w:sz w:val="22"/>
      <w:szCs w:val="22"/>
    </w:rPr>
  </w:style>
  <w:style w:type="paragraph" w:customStyle="1" w:styleId="37">
    <w:name w:val="图表目录1"/>
    <w:basedOn w:val="1"/>
    <w:next w:val="1"/>
    <w:qFormat/>
    <w:uiPriority w:val="0"/>
    <w:pPr>
      <w:ind w:left="200" w:leftChars="200" w:hanging="200" w:hangingChars="200"/>
    </w:pPr>
  </w:style>
  <w:style w:type="paragraph" w:customStyle="1" w:styleId="38">
    <w:name w:val="明显引用1"/>
    <w:basedOn w:val="1"/>
    <w:next w:val="1"/>
    <w:qFormat/>
    <w:uiPriority w:val="0"/>
    <w:pPr>
      <w:spacing w:line="360" w:lineRule="auto"/>
      <w:jc w:val="center"/>
    </w:pPr>
    <w:rPr>
      <w:rFonts w:ascii="宋体" w:hAnsi="华文细黑"/>
      <w:bCs/>
      <w:iCs/>
      <w:color w:val="000000"/>
      <w:szCs w:val="20"/>
    </w:rPr>
  </w:style>
  <w:style w:type="paragraph" w:customStyle="1" w:styleId="39">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40">
    <w:name w:val="2ji"/>
    <w:basedOn w:val="4"/>
    <w:qFormat/>
    <w:uiPriority w:val="99"/>
    <w:pPr>
      <w:spacing w:before="0" w:after="0" w:line="360" w:lineRule="auto"/>
    </w:pPr>
    <w:rPr>
      <w:rFonts w:ascii="?cbÎ?ccå" w:hAnsi="?cbÎ?ccå"/>
      <w:sz w:val="21"/>
      <w:szCs w:val="21"/>
    </w:rPr>
  </w:style>
  <w:style w:type="paragraph" w:customStyle="1" w:styleId="41">
    <w:name w:val="标题 2_0"/>
    <w:basedOn w:val="42"/>
    <w:next w:val="42"/>
    <w:qFormat/>
    <w:uiPriority w:val="99"/>
    <w:pPr>
      <w:keepNext/>
      <w:keepLines/>
      <w:spacing w:before="260" w:after="260" w:line="416" w:lineRule="auto"/>
      <w:outlineLvl w:val="1"/>
    </w:pPr>
    <w:rPr>
      <w:rFonts w:ascii="Cambria" w:hAnsi="Cambria"/>
      <w:b/>
      <w:bCs/>
      <w:sz w:val="32"/>
      <w:szCs w:val="32"/>
    </w:rPr>
  </w:style>
  <w:style w:type="paragraph" w:customStyle="1" w:styleId="42">
    <w:name w:val="正文_2"/>
    <w:basedOn w:val="43"/>
    <w:qFormat/>
    <w:uiPriority w:val="99"/>
  </w:style>
  <w:style w:type="paragraph" w:customStyle="1" w:styleId="43">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10"/>
    <w:qFormat/>
    <w:uiPriority w:val="99"/>
    <w:rPr>
      <w:rFonts w:ascii="Times New Roman" w:hAnsi="Times New Roman"/>
    </w:rPr>
  </w:style>
  <w:style w:type="paragraph" w:customStyle="1" w:styleId="45">
    <w:name w:val="标题 3_0"/>
    <w:basedOn w:val="46"/>
    <w:next w:val="42"/>
    <w:qFormat/>
    <w:uiPriority w:val="99"/>
    <w:pPr>
      <w:keepNext/>
      <w:keepLines/>
      <w:spacing w:before="260" w:after="260" w:line="416" w:lineRule="auto"/>
      <w:outlineLvl w:val="2"/>
    </w:pPr>
    <w:rPr>
      <w:b/>
      <w:bCs/>
      <w:sz w:val="32"/>
      <w:szCs w:val="32"/>
      <w:lang w:val="zh-CN"/>
    </w:rPr>
  </w:style>
  <w:style w:type="paragraph" w:customStyle="1" w:styleId="46">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Blockquote"/>
    <w:basedOn w:val="1"/>
    <w:qFormat/>
    <w:uiPriority w:val="99"/>
    <w:pPr>
      <w:spacing w:before="100" w:after="100"/>
      <w:ind w:left="360" w:right="360"/>
    </w:pPr>
    <w:rPr>
      <w:sz w:val="24"/>
    </w:rPr>
  </w:style>
  <w:style w:type="paragraph" w:customStyle="1" w:styleId="48">
    <w:name w:val="Plain Text1"/>
    <w:basedOn w:val="1"/>
    <w:qFormat/>
    <w:uiPriority w:val="99"/>
    <w:rPr>
      <w:rFonts w:ascii="宋体" w:hAnsi="Courier New"/>
    </w:rPr>
  </w:style>
  <w:style w:type="paragraph" w:customStyle="1" w:styleId="49">
    <w:name w:val="Body Text Indent1"/>
    <w:basedOn w:val="1"/>
    <w:qFormat/>
    <w:uiPriority w:val="99"/>
    <w:pPr>
      <w:spacing w:line="360" w:lineRule="auto"/>
      <w:ind w:firstLine="480"/>
    </w:pPr>
    <w:rPr>
      <w:rFonts w:ascii="宋体"/>
      <w:kern w:val="0"/>
      <w:sz w:val="24"/>
    </w:rPr>
  </w:style>
  <w:style w:type="paragraph" w:customStyle="1" w:styleId="50">
    <w:name w:val="正文_4_0"/>
    <w:basedOn w:val="51"/>
    <w:qFormat/>
    <w:uiPriority w:val="99"/>
    <w:rPr>
      <w:rFonts w:ascii="Calibri" w:hAnsi="Calibri"/>
    </w:rPr>
  </w:style>
  <w:style w:type="paragraph" w:customStyle="1" w:styleId="51">
    <w:name w:val="正文_5_0"/>
    <w:basedOn w:val="52"/>
    <w:qFormat/>
    <w:uiPriority w:val="99"/>
  </w:style>
  <w:style w:type="paragraph" w:customStyle="1" w:styleId="52">
    <w:name w:val="正文_3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批注文字 Char"/>
    <w:basedOn w:val="27"/>
    <w:link w:val="10"/>
    <w:qFormat/>
    <w:uiPriority w:val="0"/>
    <w:rPr>
      <w:kern w:val="2"/>
      <w:sz w:val="21"/>
      <w:szCs w:val="24"/>
    </w:rPr>
  </w:style>
  <w:style w:type="character" w:customStyle="1" w:styleId="57">
    <w:name w:val="批注主题 Char"/>
    <w:basedOn w:val="56"/>
    <w:link w:val="24"/>
    <w:qFormat/>
    <w:uiPriority w:val="0"/>
    <w:rPr>
      <w:b/>
      <w:bCs/>
      <w:kern w:val="2"/>
      <w:sz w:val="21"/>
      <w:szCs w:val="24"/>
    </w:rPr>
  </w:style>
  <w:style w:type="paragraph" w:customStyle="1" w:styleId="5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9">
    <w:name w:val="批注框文本 Char"/>
    <w:basedOn w:val="27"/>
    <w:link w:val="1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FE05E-187F-477B-BFD1-0080CF791102}">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26067</Words>
  <Characters>27201</Characters>
  <Lines>195</Lines>
  <Paragraphs>54</Paragraphs>
  <TotalTime>0</TotalTime>
  <ScaleCrop>false</ScaleCrop>
  <LinksUpToDate>false</LinksUpToDate>
  <CharactersWithSpaces>28905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2023-06-21T11:43:00Z</dcterms:created>
  <dc:creator>kamassa</dc:creator>
  <cp:lastModifiedBy>[资产-收发秘书]李泳</cp:lastModifiedBy>
  <dcterms:modified xsi:type="dcterms:W3CDTF">2023-07-05T11:14:02Z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021E72A83F8240DFB89D703B286C3699</vt:lpwstr>
  </property>
</Properties>
</file>