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widowControl/>
        <w:spacing w:line="500" w:lineRule="exact"/>
        <w:ind w:firstLine="2370" w:firstLineChars="567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投标报价表（格式）</w:t>
      </w:r>
    </w:p>
    <w:tbl>
      <w:tblPr>
        <w:tblStyle w:val="3"/>
        <w:tblW w:w="99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7"/>
        <w:gridCol w:w="2370"/>
        <w:gridCol w:w="51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4" w:hRule="atLeast"/>
          <w:jc w:val="center"/>
        </w:trPr>
        <w:tc>
          <w:tcPr>
            <w:tcW w:w="2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40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广西水利电力职业技术学院新校区二期南区学生公寓5#—10#楼工程竣工结算审核服务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993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投 标 报 价 情 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  <w:jc w:val="center"/>
        </w:trPr>
        <w:tc>
          <w:tcPr>
            <w:tcW w:w="2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计费项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  <w:t>取费率报价</w:t>
            </w:r>
          </w:p>
        </w:tc>
        <w:tc>
          <w:tcPr>
            <w:tcW w:w="517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atLeast"/>
          <w:jc w:val="center"/>
        </w:trPr>
        <w:tc>
          <w:tcPr>
            <w:tcW w:w="2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  <w:t>基本费</w:t>
            </w:r>
            <w:r>
              <w:rPr>
                <w:rFonts w:hint="eastAsia"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bidi="ar"/>
              </w:rPr>
              <w:t>（‰）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bidi="ar"/>
              </w:rPr>
              <w:t>最终结算以送审工程造价为计算基数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atLeast"/>
          <w:jc w:val="center"/>
        </w:trPr>
        <w:tc>
          <w:tcPr>
            <w:tcW w:w="239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highlight w:val="yellow"/>
                <w:lang w:bidi="ar"/>
                <w14:textFill>
                  <w14:solidFill>
                    <w14:schemeClr w14:val="tx1"/>
                  </w14:solidFill>
                </w14:textFill>
              </w:rPr>
              <w:t>效益费</w:t>
            </w:r>
            <w:r>
              <w:rPr>
                <w:rFonts w:hint="eastAsia"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bidi="ar"/>
              </w:rPr>
              <w:t>（％）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kern w:val="0"/>
                <w:sz w:val="28"/>
                <w:szCs w:val="28"/>
                <w:highlight w:val="yellow"/>
                <w:lang w:bidi="ar"/>
              </w:rPr>
              <w:t>最终结算以|核减额|+核增额为计算基数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9937" w:type="dxa"/>
            <w:gridSpan w:val="3"/>
            <w:vAlign w:val="center"/>
          </w:tcPr>
          <w:p>
            <w:pPr>
              <w:widowControl/>
              <w:spacing w:line="500" w:lineRule="exact"/>
              <w:ind w:firstLine="267" w:firstLineChars="100"/>
              <w:jc w:val="left"/>
              <w:rPr>
                <w:rFonts w:ascii="仿宋" w:hAnsi="仿宋" w:eastAsia="仿宋" w:cs="仿宋"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w w:val="95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服务完成期限： </w:t>
            </w:r>
          </w:p>
        </w:tc>
      </w:tr>
    </w:tbl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注：1、投标报价应对本项目所有内容进行完整唯一报价，不允许出现区间报价，报价包含完成项目的所有费用和税金。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2、表格内容均需按要求填写并盖章，不得留空, 否则按竞标无效处理。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投标单位：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(盖章)</w:t>
      </w:r>
    </w:p>
    <w:p>
      <w:pPr>
        <w:widowControl/>
        <w:spacing w:line="500" w:lineRule="exact"/>
        <w:ind w:firstLine="561"/>
        <w:jc w:val="left"/>
        <w:rPr>
          <w:rFonts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法定代表人(或授权委托代理人)：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u w:val="single"/>
          <w:lang w:bidi="a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（签名）</w:t>
      </w:r>
    </w:p>
    <w:p>
      <w:pPr>
        <w:widowControl/>
        <w:spacing w:line="500" w:lineRule="exact"/>
        <w:ind w:firstLine="561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仿宋" w:hAnsi="仿宋" w:eastAsia="仿宋" w:cs="仿宋"/>
          <w:color w:val="000000" w:themeColor="text1"/>
          <w:w w:val="95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日  期：        年      月      日</w:t>
      </w:r>
    </w:p>
    <w:p>
      <w:pPr>
        <w:spacing w:line="500" w:lineRule="exact"/>
        <w:ind w:firstLine="3648" w:firstLineChars="1200"/>
        <w:rPr>
          <w:rFonts w:ascii="仿宋" w:hAnsi="仿宋" w:eastAsia="仿宋" w:cs="仿宋"/>
          <w:color w:val="000000" w:themeColor="text1"/>
          <w:w w:val="95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/>
    <w:p>
      <w:pPr>
        <w:rPr>
          <w:rFonts w:hint="eastAsia"/>
          <w:lang w:val="en-US" w:eastAsia="zh-CN"/>
        </w:rPr>
      </w:pPr>
    </w:p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4D15"/>
    <w:rsid w:val="131C0CEA"/>
    <w:rsid w:val="188501F2"/>
    <w:rsid w:val="1C361DC8"/>
    <w:rsid w:val="46475E01"/>
    <w:rsid w:val="48E04D15"/>
    <w:rsid w:val="501E0DE9"/>
    <w:rsid w:val="62B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2021-11-09T14:58:00Z</dcterms:created>
  <dc:creator>[资产-收发秘书]李泳</dc:creator>
  <cp:lastModifiedBy>kamassa</cp:lastModifiedBy>
  <dcterms:modified xsi:type="dcterms:W3CDTF">2022-03-23T02:25:51Z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55015762576E49BC86D4E901B2778477</vt:lpwstr>
  </property>
</Properties>
</file>